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64779" w14:textId="3E5309BF" w:rsidR="00513BF9" w:rsidRDefault="00BB3170">
      <w:pPr>
        <w:rPr>
          <w:rStyle w:val="Heading2Char"/>
          <w:sz w:val="36"/>
          <w:szCs w:val="32"/>
        </w:rPr>
      </w:pPr>
      <w:r w:rsidRPr="009C465B">
        <w:rPr>
          <w:b/>
          <w:noProof/>
          <w:sz w:val="48"/>
          <w:szCs w:val="48"/>
          <w:lang w:eastAsia="en-GB"/>
        </w:rPr>
        <w:t>Consultation Reponse: Improving the energy performance of privately rented homes 2025</w:t>
      </w:r>
      <w:r w:rsidRPr="009C465B">
        <w:rPr>
          <w:rFonts w:ascii="Arial" w:hAnsi="Arial" w:cs="Arial"/>
          <w:b/>
          <w:noProof/>
          <w:sz w:val="48"/>
          <w:szCs w:val="48"/>
          <w:lang w:eastAsia="en-GB"/>
        </w:rPr>
        <w:t> </w:t>
      </w:r>
      <w:r w:rsidR="00513BF9">
        <w:br/>
      </w:r>
      <w:r w:rsidR="00513BF9">
        <w:br/>
      </w:r>
      <w:r w:rsidR="00513BF9" w:rsidRPr="00513BF9">
        <w:rPr>
          <w:rStyle w:val="Heading2Char"/>
          <w:sz w:val="36"/>
          <w:szCs w:val="32"/>
        </w:rPr>
        <w:t>May 2025</w:t>
      </w:r>
    </w:p>
    <w:p w14:paraId="15696371" w14:textId="77777777" w:rsidR="00513BF9" w:rsidRPr="00513BF9" w:rsidRDefault="00513BF9">
      <w:pPr>
        <w:rPr>
          <w:b/>
          <w:sz w:val="36"/>
          <w:szCs w:val="32"/>
        </w:rPr>
      </w:pPr>
    </w:p>
    <w:p w14:paraId="51CF5F26" w14:textId="47024D0F" w:rsidR="00513BF9" w:rsidRPr="00513BF9" w:rsidRDefault="00513BF9" w:rsidP="00513BF9">
      <w:pPr>
        <w:pStyle w:val="Heading1"/>
        <w:rPr>
          <w:bCs w:val="0"/>
          <w:sz w:val="32"/>
          <w:szCs w:val="32"/>
        </w:rPr>
      </w:pPr>
      <w:r w:rsidRPr="00513BF9">
        <w:rPr>
          <w:rStyle w:val="Heading2Char"/>
          <w:bCs w:val="0"/>
          <w:sz w:val="32"/>
          <w:szCs w:val="32"/>
        </w:rPr>
        <w:t>Table of contents</w:t>
      </w:r>
    </w:p>
    <w:p w14:paraId="38D9FB1E" w14:textId="1A00B5A4" w:rsidR="00513BF9" w:rsidRDefault="00513BF9" w:rsidP="00513BF9">
      <w:pPr>
        <w:pStyle w:val="TOC1"/>
        <w:rPr>
          <w:rFonts w:eastAsiaTheme="minorEastAsia" w:cstheme="minorBidi"/>
          <w:noProof/>
          <w:kern w:val="2"/>
          <w:sz w:val="24"/>
          <w:szCs w:val="24"/>
          <w:lang w:eastAsia="en-GB"/>
          <w14:ligatures w14:val="standardContextual"/>
        </w:rPr>
      </w:pPr>
      <w:r>
        <w:fldChar w:fldCharType="begin"/>
      </w:r>
      <w:r>
        <w:instrText xml:space="preserve"> TOC \o "1-2" \h \z \u </w:instrText>
      </w:r>
      <w:r>
        <w:fldChar w:fldCharType="separate"/>
      </w:r>
      <w:hyperlink w:anchor="_Toc197599633" w:history="1">
        <w:r w:rsidRPr="003B1247">
          <w:rPr>
            <w:rStyle w:val="Hyperlink"/>
            <w:noProof/>
          </w:rPr>
          <w:t>Int</w:t>
        </w:r>
        <w:r w:rsidRPr="003B1247">
          <w:rPr>
            <w:rStyle w:val="Hyperlink"/>
            <w:noProof/>
          </w:rPr>
          <w:t>r</w:t>
        </w:r>
        <w:r w:rsidRPr="003B1247">
          <w:rPr>
            <w:rStyle w:val="Hyperlink"/>
            <w:noProof/>
          </w:rPr>
          <w:t>oduction</w:t>
        </w:r>
        <w:r>
          <w:rPr>
            <w:noProof/>
            <w:webHidden/>
          </w:rPr>
          <w:tab/>
        </w:r>
        <w:r>
          <w:rPr>
            <w:noProof/>
            <w:webHidden/>
          </w:rPr>
          <w:fldChar w:fldCharType="begin"/>
        </w:r>
        <w:r>
          <w:rPr>
            <w:noProof/>
            <w:webHidden/>
          </w:rPr>
          <w:instrText xml:space="preserve"> PAGEREF _Toc197599633 \h </w:instrText>
        </w:r>
        <w:r>
          <w:rPr>
            <w:noProof/>
            <w:webHidden/>
          </w:rPr>
        </w:r>
        <w:r>
          <w:rPr>
            <w:noProof/>
            <w:webHidden/>
          </w:rPr>
          <w:fldChar w:fldCharType="separate"/>
        </w:r>
        <w:r>
          <w:rPr>
            <w:noProof/>
            <w:webHidden/>
          </w:rPr>
          <w:t>2</w:t>
        </w:r>
        <w:r>
          <w:rPr>
            <w:noProof/>
            <w:webHidden/>
          </w:rPr>
          <w:fldChar w:fldCharType="end"/>
        </w:r>
      </w:hyperlink>
    </w:p>
    <w:p w14:paraId="1D837EE6" w14:textId="050A36B5" w:rsidR="00513BF9" w:rsidRDefault="00513BF9" w:rsidP="00513BF9">
      <w:pPr>
        <w:pStyle w:val="TOC1"/>
        <w:rPr>
          <w:rFonts w:eastAsiaTheme="minorEastAsia" w:cstheme="minorBidi"/>
          <w:noProof/>
          <w:kern w:val="2"/>
          <w:sz w:val="24"/>
          <w:szCs w:val="24"/>
          <w:lang w:eastAsia="en-GB"/>
          <w14:ligatures w14:val="standardContextual"/>
        </w:rPr>
      </w:pPr>
      <w:hyperlink w:anchor="_Toc197599634" w:history="1">
        <w:r w:rsidRPr="003B1247">
          <w:rPr>
            <w:rStyle w:val="Hyperlink"/>
            <w:noProof/>
          </w:rPr>
          <w:t>Summary</w:t>
        </w:r>
        <w:r>
          <w:rPr>
            <w:noProof/>
            <w:webHidden/>
          </w:rPr>
          <w:tab/>
        </w:r>
        <w:r>
          <w:rPr>
            <w:noProof/>
            <w:webHidden/>
          </w:rPr>
          <w:fldChar w:fldCharType="begin"/>
        </w:r>
        <w:r>
          <w:rPr>
            <w:noProof/>
            <w:webHidden/>
          </w:rPr>
          <w:instrText xml:space="preserve"> PAGEREF _Toc197599634 \h </w:instrText>
        </w:r>
        <w:r>
          <w:rPr>
            <w:noProof/>
            <w:webHidden/>
          </w:rPr>
        </w:r>
        <w:r>
          <w:rPr>
            <w:noProof/>
            <w:webHidden/>
          </w:rPr>
          <w:fldChar w:fldCharType="separate"/>
        </w:r>
        <w:r>
          <w:rPr>
            <w:noProof/>
            <w:webHidden/>
          </w:rPr>
          <w:t>3</w:t>
        </w:r>
        <w:r>
          <w:rPr>
            <w:noProof/>
            <w:webHidden/>
          </w:rPr>
          <w:fldChar w:fldCharType="end"/>
        </w:r>
      </w:hyperlink>
    </w:p>
    <w:p w14:paraId="58A7FE97" w14:textId="2F2823EA" w:rsidR="00513BF9" w:rsidRDefault="00513BF9" w:rsidP="00513BF9">
      <w:pPr>
        <w:pStyle w:val="TOC1"/>
        <w:rPr>
          <w:rFonts w:eastAsiaTheme="minorEastAsia" w:cstheme="minorBidi"/>
          <w:noProof/>
          <w:kern w:val="2"/>
          <w:sz w:val="24"/>
          <w:szCs w:val="24"/>
          <w:lang w:eastAsia="en-GB"/>
          <w14:ligatures w14:val="standardContextual"/>
        </w:rPr>
      </w:pPr>
      <w:hyperlink w:anchor="_Toc197599635" w:history="1">
        <w:r w:rsidRPr="003B1247">
          <w:rPr>
            <w:rStyle w:val="Hyperlink"/>
            <w:noProof/>
          </w:rPr>
          <w:t xml:space="preserve">Question 1: </w:t>
        </w:r>
        <w:r w:rsidRPr="00513BF9">
          <w:rPr>
            <w:rStyle w:val="Hyperlink"/>
            <w:b w:val="0"/>
            <w:bCs w:val="0"/>
            <w:noProof/>
          </w:rPr>
          <w:t>Do you agree with government’s preferred position of using new Energy Performance Certificate (EPC) metrics following EPC reform as the basis for higher minimum energy efficiency standards (MEES) for privately rented homes?</w:t>
        </w:r>
        <w:r>
          <w:rPr>
            <w:noProof/>
            <w:webHidden/>
          </w:rPr>
          <w:tab/>
        </w:r>
        <w:r>
          <w:rPr>
            <w:noProof/>
            <w:webHidden/>
          </w:rPr>
          <w:fldChar w:fldCharType="begin"/>
        </w:r>
        <w:r>
          <w:rPr>
            <w:noProof/>
            <w:webHidden/>
          </w:rPr>
          <w:instrText xml:space="preserve"> PAGEREF _Toc197599635 \h </w:instrText>
        </w:r>
        <w:r>
          <w:rPr>
            <w:noProof/>
            <w:webHidden/>
          </w:rPr>
        </w:r>
        <w:r>
          <w:rPr>
            <w:noProof/>
            <w:webHidden/>
          </w:rPr>
          <w:fldChar w:fldCharType="separate"/>
        </w:r>
        <w:r>
          <w:rPr>
            <w:noProof/>
            <w:webHidden/>
          </w:rPr>
          <w:t>3</w:t>
        </w:r>
        <w:r>
          <w:rPr>
            <w:noProof/>
            <w:webHidden/>
          </w:rPr>
          <w:fldChar w:fldCharType="end"/>
        </w:r>
      </w:hyperlink>
    </w:p>
    <w:p w14:paraId="3FDEDA2C" w14:textId="790A9EF8" w:rsidR="00513BF9" w:rsidRDefault="00513BF9" w:rsidP="00513BF9">
      <w:pPr>
        <w:pStyle w:val="TOC1"/>
        <w:rPr>
          <w:rFonts w:eastAsiaTheme="minorEastAsia" w:cstheme="minorBidi"/>
          <w:noProof/>
          <w:kern w:val="2"/>
          <w:sz w:val="24"/>
          <w:szCs w:val="24"/>
          <w:lang w:eastAsia="en-GB"/>
          <w14:ligatures w14:val="standardContextual"/>
        </w:rPr>
      </w:pPr>
      <w:hyperlink w:anchor="_Toc197599636" w:history="1">
        <w:r w:rsidRPr="003B1247">
          <w:rPr>
            <w:rStyle w:val="Hyperlink"/>
            <w:noProof/>
          </w:rPr>
          <w:t xml:space="preserve">Question 2: </w:t>
        </w:r>
        <w:r w:rsidRPr="00513BF9">
          <w:rPr>
            <w:rStyle w:val="Hyperlink"/>
            <w:b w:val="0"/>
            <w:bCs w:val="0"/>
            <w:noProof/>
          </w:rPr>
          <w:t>Do you agree with government’s preferred approach of having a requirement to meet a primary standard set against the fabric performance metric and then a secondary standard set against either the smart readiness metric or heating system metric, with landlord discretion on which secondary metric their property meets?</w:t>
        </w:r>
        <w:r>
          <w:rPr>
            <w:noProof/>
            <w:webHidden/>
          </w:rPr>
          <w:tab/>
        </w:r>
        <w:r>
          <w:rPr>
            <w:noProof/>
            <w:webHidden/>
          </w:rPr>
          <w:fldChar w:fldCharType="begin"/>
        </w:r>
        <w:r>
          <w:rPr>
            <w:noProof/>
            <w:webHidden/>
          </w:rPr>
          <w:instrText xml:space="preserve"> PAGEREF _Toc197599636 \h </w:instrText>
        </w:r>
        <w:r>
          <w:rPr>
            <w:noProof/>
            <w:webHidden/>
          </w:rPr>
        </w:r>
        <w:r>
          <w:rPr>
            <w:noProof/>
            <w:webHidden/>
          </w:rPr>
          <w:fldChar w:fldCharType="separate"/>
        </w:r>
        <w:r>
          <w:rPr>
            <w:noProof/>
            <w:webHidden/>
          </w:rPr>
          <w:t>4</w:t>
        </w:r>
        <w:r>
          <w:rPr>
            <w:noProof/>
            <w:webHidden/>
          </w:rPr>
          <w:fldChar w:fldCharType="end"/>
        </w:r>
      </w:hyperlink>
    </w:p>
    <w:p w14:paraId="6364925D" w14:textId="77B64D17" w:rsidR="00513BF9" w:rsidRDefault="00513BF9" w:rsidP="00513BF9">
      <w:pPr>
        <w:pStyle w:val="TOC1"/>
        <w:rPr>
          <w:rFonts w:eastAsiaTheme="minorEastAsia" w:cstheme="minorBidi"/>
          <w:noProof/>
          <w:kern w:val="2"/>
          <w:sz w:val="24"/>
          <w:szCs w:val="24"/>
          <w:lang w:eastAsia="en-GB"/>
          <w14:ligatures w14:val="standardContextual"/>
        </w:rPr>
      </w:pPr>
      <w:hyperlink w:anchor="_Toc197599637" w:history="1">
        <w:r w:rsidRPr="003B1247">
          <w:rPr>
            <w:rStyle w:val="Hyperlink"/>
            <w:noProof/>
          </w:rPr>
          <w:t xml:space="preserve">Question 3: </w:t>
        </w:r>
        <w:r w:rsidRPr="00513BF9">
          <w:rPr>
            <w:rStyle w:val="Hyperlink"/>
            <w:b w:val="0"/>
            <w:bCs w:val="0"/>
            <w:noProof/>
          </w:rPr>
          <w:t>What are your views on the alternative approaches of:</w:t>
        </w:r>
        <w:r>
          <w:rPr>
            <w:noProof/>
            <w:webHidden/>
          </w:rPr>
          <w:tab/>
        </w:r>
        <w:r>
          <w:rPr>
            <w:noProof/>
            <w:webHidden/>
          </w:rPr>
          <w:fldChar w:fldCharType="begin"/>
        </w:r>
        <w:r>
          <w:rPr>
            <w:noProof/>
            <w:webHidden/>
          </w:rPr>
          <w:instrText xml:space="preserve"> PAGEREF _Toc197599637 \h </w:instrText>
        </w:r>
        <w:r>
          <w:rPr>
            <w:noProof/>
            <w:webHidden/>
          </w:rPr>
        </w:r>
        <w:r>
          <w:rPr>
            <w:noProof/>
            <w:webHidden/>
          </w:rPr>
          <w:fldChar w:fldCharType="separate"/>
        </w:r>
        <w:r>
          <w:rPr>
            <w:noProof/>
            <w:webHidden/>
          </w:rPr>
          <w:t>5</w:t>
        </w:r>
        <w:r>
          <w:rPr>
            <w:noProof/>
            <w:webHidden/>
          </w:rPr>
          <w:fldChar w:fldCharType="end"/>
        </w:r>
      </w:hyperlink>
    </w:p>
    <w:p w14:paraId="244FE576" w14:textId="01455E2B"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38" w:history="1">
        <w:r w:rsidRPr="003B1247">
          <w:rPr>
            <w:rStyle w:val="Hyperlink"/>
            <w:noProof/>
          </w:rPr>
          <w:t>Alternative 1:</w:t>
        </w:r>
        <w:r w:rsidRPr="003B1247">
          <w:rPr>
            <w:rStyle w:val="Hyperlink"/>
            <w:bCs/>
            <w:noProof/>
          </w:rPr>
          <w:t xml:space="preserve"> A requirement to meet a standard set against dual metrics of equal weighting. The standard would be set against dual metrics including two of the following: fabric performance, heating system and smart readiness.</w:t>
        </w:r>
        <w:r>
          <w:rPr>
            <w:noProof/>
            <w:webHidden/>
          </w:rPr>
          <w:tab/>
        </w:r>
        <w:r>
          <w:rPr>
            <w:noProof/>
            <w:webHidden/>
          </w:rPr>
          <w:fldChar w:fldCharType="begin"/>
        </w:r>
        <w:r>
          <w:rPr>
            <w:noProof/>
            <w:webHidden/>
          </w:rPr>
          <w:instrText xml:space="preserve"> PAGEREF _Toc197599638 \h </w:instrText>
        </w:r>
        <w:r>
          <w:rPr>
            <w:noProof/>
            <w:webHidden/>
          </w:rPr>
        </w:r>
        <w:r>
          <w:rPr>
            <w:noProof/>
            <w:webHidden/>
          </w:rPr>
          <w:fldChar w:fldCharType="separate"/>
        </w:r>
        <w:r>
          <w:rPr>
            <w:noProof/>
            <w:webHidden/>
          </w:rPr>
          <w:t>5</w:t>
        </w:r>
        <w:r>
          <w:rPr>
            <w:noProof/>
            <w:webHidden/>
          </w:rPr>
          <w:fldChar w:fldCharType="end"/>
        </w:r>
      </w:hyperlink>
    </w:p>
    <w:p w14:paraId="28229405" w14:textId="43E5DEB8"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39" w:history="1">
        <w:r w:rsidRPr="003B1247">
          <w:rPr>
            <w:rStyle w:val="Hyperlink"/>
            <w:noProof/>
          </w:rPr>
          <w:t>Alternative 2:</w:t>
        </w:r>
        <w:r w:rsidRPr="003B1247">
          <w:rPr>
            <w:rStyle w:val="Hyperlink"/>
            <w:bCs/>
            <w:noProof/>
          </w:rPr>
          <w:t xml:space="preserve"> A requirement to meet an overarching standard set against all three metrics of fabric performance, heating system, and smart readiness, either through improvements across all standards or through landlords concentrating improvements against one or two standards.</w:t>
        </w:r>
        <w:r>
          <w:rPr>
            <w:noProof/>
            <w:webHidden/>
          </w:rPr>
          <w:tab/>
        </w:r>
        <w:r>
          <w:rPr>
            <w:noProof/>
            <w:webHidden/>
          </w:rPr>
          <w:fldChar w:fldCharType="begin"/>
        </w:r>
        <w:r>
          <w:rPr>
            <w:noProof/>
            <w:webHidden/>
          </w:rPr>
          <w:instrText xml:space="preserve"> PAGEREF _Toc197599639 \h </w:instrText>
        </w:r>
        <w:r>
          <w:rPr>
            <w:noProof/>
            <w:webHidden/>
          </w:rPr>
        </w:r>
        <w:r>
          <w:rPr>
            <w:noProof/>
            <w:webHidden/>
          </w:rPr>
          <w:fldChar w:fldCharType="separate"/>
        </w:r>
        <w:r>
          <w:rPr>
            <w:noProof/>
            <w:webHidden/>
          </w:rPr>
          <w:t>5</w:t>
        </w:r>
        <w:r>
          <w:rPr>
            <w:noProof/>
            <w:webHidden/>
          </w:rPr>
          <w:fldChar w:fldCharType="end"/>
        </w:r>
      </w:hyperlink>
    </w:p>
    <w:p w14:paraId="5195477A" w14:textId="27818E0D" w:rsidR="00513BF9" w:rsidRDefault="00513BF9" w:rsidP="00513BF9">
      <w:pPr>
        <w:pStyle w:val="TOC1"/>
        <w:rPr>
          <w:rFonts w:eastAsiaTheme="minorEastAsia" w:cstheme="minorBidi"/>
          <w:noProof/>
          <w:kern w:val="2"/>
          <w:sz w:val="24"/>
          <w:szCs w:val="24"/>
          <w:lang w:eastAsia="en-GB"/>
          <w14:ligatures w14:val="standardContextual"/>
        </w:rPr>
      </w:pPr>
      <w:hyperlink w:anchor="_Toc197599640" w:history="1">
        <w:r w:rsidRPr="003B1247">
          <w:rPr>
            <w:rStyle w:val="Hyperlink"/>
            <w:noProof/>
          </w:rPr>
          <w:t xml:space="preserve">Question 4: </w:t>
        </w:r>
        <w:r w:rsidRPr="00513BF9">
          <w:rPr>
            <w:rStyle w:val="Hyperlink"/>
            <w:b w:val="0"/>
            <w:bCs w:val="0"/>
            <w:noProof/>
          </w:rPr>
          <w:t>Do you have any alternative suggestions for how government could utilise new Energy Performance Certificate (EPC) metrics as the basis for minimum energy efficiency standards (MEES) such as a single metric approach (e.g. fabric or cost based?)</w:t>
        </w:r>
        <w:r w:rsidRPr="003B1247">
          <w:rPr>
            <w:rStyle w:val="Hyperlink"/>
            <w:noProof/>
          </w:rPr>
          <w:t>.</w:t>
        </w:r>
        <w:r>
          <w:rPr>
            <w:noProof/>
            <w:webHidden/>
          </w:rPr>
          <w:tab/>
        </w:r>
        <w:r>
          <w:rPr>
            <w:noProof/>
            <w:webHidden/>
          </w:rPr>
          <w:fldChar w:fldCharType="begin"/>
        </w:r>
        <w:r>
          <w:rPr>
            <w:noProof/>
            <w:webHidden/>
          </w:rPr>
          <w:instrText xml:space="preserve"> PAGEREF _Toc197599640 \h </w:instrText>
        </w:r>
        <w:r>
          <w:rPr>
            <w:noProof/>
            <w:webHidden/>
          </w:rPr>
        </w:r>
        <w:r>
          <w:rPr>
            <w:noProof/>
            <w:webHidden/>
          </w:rPr>
          <w:fldChar w:fldCharType="separate"/>
        </w:r>
        <w:r>
          <w:rPr>
            <w:noProof/>
            <w:webHidden/>
          </w:rPr>
          <w:t>5</w:t>
        </w:r>
        <w:r>
          <w:rPr>
            <w:noProof/>
            <w:webHidden/>
          </w:rPr>
          <w:fldChar w:fldCharType="end"/>
        </w:r>
      </w:hyperlink>
    </w:p>
    <w:p w14:paraId="66E3EDFB" w14:textId="29DF5D4A" w:rsidR="00513BF9" w:rsidRDefault="00513BF9" w:rsidP="00513BF9">
      <w:pPr>
        <w:pStyle w:val="TOC1"/>
        <w:rPr>
          <w:rFonts w:eastAsiaTheme="minorEastAsia" w:cstheme="minorBidi"/>
          <w:noProof/>
          <w:kern w:val="2"/>
          <w:sz w:val="24"/>
          <w:szCs w:val="24"/>
          <w:lang w:eastAsia="en-GB"/>
          <w14:ligatures w14:val="standardContextual"/>
        </w:rPr>
      </w:pPr>
      <w:hyperlink w:anchor="_Toc197599641" w:history="1">
        <w:r w:rsidRPr="003B1247">
          <w:rPr>
            <w:rStyle w:val="Hyperlink"/>
            <w:noProof/>
          </w:rPr>
          <w:t xml:space="preserve">Question 5: </w:t>
        </w:r>
        <w:r w:rsidRPr="00513BF9">
          <w:rPr>
            <w:rStyle w:val="Hyperlink"/>
            <w:b w:val="0"/>
            <w:bCs w:val="0"/>
            <w:noProof/>
          </w:rPr>
          <w:t>Do you agree with government’s proposal to increase the maximum required investment (cost cap) for private rented sector minimum energy efficiency standards to £15,000 per property and for landlords to be able to register an exemption if expenditure would take them over this figure?</w:t>
        </w:r>
        <w:r w:rsidRPr="003B1247">
          <w:rPr>
            <w:rStyle w:val="Hyperlink"/>
            <w:noProof/>
          </w:rPr>
          <w:t>.</w:t>
        </w:r>
        <w:r>
          <w:rPr>
            <w:noProof/>
            <w:webHidden/>
          </w:rPr>
          <w:tab/>
        </w:r>
        <w:r>
          <w:rPr>
            <w:noProof/>
            <w:webHidden/>
          </w:rPr>
          <w:fldChar w:fldCharType="begin"/>
        </w:r>
        <w:r>
          <w:rPr>
            <w:noProof/>
            <w:webHidden/>
          </w:rPr>
          <w:instrText xml:space="preserve"> PAGEREF _Toc197599641 \h </w:instrText>
        </w:r>
        <w:r>
          <w:rPr>
            <w:noProof/>
            <w:webHidden/>
          </w:rPr>
        </w:r>
        <w:r>
          <w:rPr>
            <w:noProof/>
            <w:webHidden/>
          </w:rPr>
          <w:fldChar w:fldCharType="separate"/>
        </w:r>
        <w:r>
          <w:rPr>
            <w:noProof/>
            <w:webHidden/>
          </w:rPr>
          <w:t>5</w:t>
        </w:r>
        <w:r>
          <w:rPr>
            <w:noProof/>
            <w:webHidden/>
          </w:rPr>
          <w:fldChar w:fldCharType="end"/>
        </w:r>
      </w:hyperlink>
    </w:p>
    <w:p w14:paraId="512DAE25" w14:textId="3033493D" w:rsidR="00513BF9" w:rsidRDefault="00513BF9" w:rsidP="00513BF9">
      <w:pPr>
        <w:pStyle w:val="TOC1"/>
        <w:rPr>
          <w:rFonts w:eastAsiaTheme="minorEastAsia" w:cstheme="minorBidi"/>
          <w:noProof/>
          <w:kern w:val="2"/>
          <w:sz w:val="24"/>
          <w:szCs w:val="24"/>
          <w:lang w:eastAsia="en-GB"/>
          <w14:ligatures w14:val="standardContextual"/>
        </w:rPr>
      </w:pPr>
      <w:hyperlink w:anchor="_Toc197599642" w:history="1">
        <w:r w:rsidRPr="003B1247">
          <w:rPr>
            <w:rStyle w:val="Hyperlink"/>
            <w:noProof/>
          </w:rPr>
          <w:t xml:space="preserve">Question 6: </w:t>
        </w:r>
        <w:r w:rsidRPr="00513BF9">
          <w:rPr>
            <w:rStyle w:val="Hyperlink"/>
            <w:b w:val="0"/>
            <w:bCs w:val="0"/>
            <w:noProof/>
          </w:rPr>
          <w:t>Should government extend the exemption period for the cost cap, currently set at five years, to ten years? If not, how long do you think the cost cap exemption should last?</w:t>
        </w:r>
        <w:r>
          <w:rPr>
            <w:noProof/>
            <w:webHidden/>
          </w:rPr>
          <w:tab/>
        </w:r>
        <w:r>
          <w:rPr>
            <w:noProof/>
            <w:webHidden/>
          </w:rPr>
          <w:fldChar w:fldCharType="begin"/>
        </w:r>
        <w:r>
          <w:rPr>
            <w:noProof/>
            <w:webHidden/>
          </w:rPr>
          <w:instrText xml:space="preserve"> PAGEREF _Toc197599642 \h </w:instrText>
        </w:r>
        <w:r>
          <w:rPr>
            <w:noProof/>
            <w:webHidden/>
          </w:rPr>
        </w:r>
        <w:r>
          <w:rPr>
            <w:noProof/>
            <w:webHidden/>
          </w:rPr>
          <w:fldChar w:fldCharType="separate"/>
        </w:r>
        <w:r>
          <w:rPr>
            <w:noProof/>
            <w:webHidden/>
          </w:rPr>
          <w:t>6</w:t>
        </w:r>
        <w:r>
          <w:rPr>
            <w:noProof/>
            <w:webHidden/>
          </w:rPr>
          <w:fldChar w:fldCharType="end"/>
        </w:r>
      </w:hyperlink>
    </w:p>
    <w:p w14:paraId="607E93DC" w14:textId="2BD29EC3" w:rsidR="00513BF9" w:rsidRDefault="00513BF9" w:rsidP="00513BF9">
      <w:pPr>
        <w:pStyle w:val="TOC1"/>
        <w:rPr>
          <w:rFonts w:eastAsiaTheme="minorEastAsia" w:cstheme="minorBidi"/>
          <w:noProof/>
          <w:kern w:val="2"/>
          <w:sz w:val="24"/>
          <w:szCs w:val="24"/>
          <w:lang w:eastAsia="en-GB"/>
          <w14:ligatures w14:val="standardContextual"/>
        </w:rPr>
      </w:pPr>
      <w:hyperlink w:anchor="_Toc197599643" w:history="1">
        <w:r w:rsidRPr="003B1247">
          <w:rPr>
            <w:rStyle w:val="Hyperlink"/>
            <w:noProof/>
          </w:rPr>
          <w:t xml:space="preserve">Question 7: </w:t>
        </w:r>
        <w:r w:rsidRPr="00513BF9">
          <w:rPr>
            <w:rStyle w:val="Hyperlink"/>
            <w:b w:val="0"/>
            <w:bCs w:val="0"/>
            <w:noProof/>
          </w:rPr>
          <w:t>Do you agree with the government’s preferred implementation timeline to require ‘new tenancies’ to meet the higher standard from 2028 and ‘all tenancies’ to meet the higher standard by 2030? If not, do you have alternative suggestions?</w:t>
        </w:r>
        <w:r>
          <w:rPr>
            <w:noProof/>
            <w:webHidden/>
          </w:rPr>
          <w:tab/>
        </w:r>
        <w:r>
          <w:rPr>
            <w:noProof/>
            <w:webHidden/>
          </w:rPr>
          <w:fldChar w:fldCharType="begin"/>
        </w:r>
        <w:r>
          <w:rPr>
            <w:noProof/>
            <w:webHidden/>
          </w:rPr>
          <w:instrText xml:space="preserve"> PAGEREF _Toc197599643 \h </w:instrText>
        </w:r>
        <w:r>
          <w:rPr>
            <w:noProof/>
            <w:webHidden/>
          </w:rPr>
        </w:r>
        <w:r>
          <w:rPr>
            <w:noProof/>
            <w:webHidden/>
          </w:rPr>
          <w:fldChar w:fldCharType="separate"/>
        </w:r>
        <w:r>
          <w:rPr>
            <w:noProof/>
            <w:webHidden/>
          </w:rPr>
          <w:t>7</w:t>
        </w:r>
        <w:r>
          <w:rPr>
            <w:noProof/>
            <w:webHidden/>
          </w:rPr>
          <w:fldChar w:fldCharType="end"/>
        </w:r>
      </w:hyperlink>
    </w:p>
    <w:p w14:paraId="72FB57A1" w14:textId="30A25507" w:rsidR="00513BF9" w:rsidRDefault="00513BF9" w:rsidP="00513BF9">
      <w:pPr>
        <w:pStyle w:val="TOC1"/>
        <w:rPr>
          <w:rFonts w:eastAsiaTheme="minorEastAsia" w:cstheme="minorBidi"/>
          <w:noProof/>
          <w:kern w:val="2"/>
          <w:sz w:val="24"/>
          <w:szCs w:val="24"/>
          <w:lang w:eastAsia="en-GB"/>
          <w14:ligatures w14:val="standardContextual"/>
        </w:rPr>
      </w:pPr>
      <w:hyperlink w:anchor="_Toc197599644" w:history="1">
        <w:r w:rsidRPr="003B1247">
          <w:rPr>
            <w:rStyle w:val="Hyperlink"/>
            <w:noProof/>
          </w:rPr>
          <w:t>Question 8:</w:t>
        </w:r>
        <w:r w:rsidRPr="00513BF9">
          <w:rPr>
            <w:rStyle w:val="Hyperlink"/>
            <w:b w:val="0"/>
            <w:bCs w:val="0"/>
            <w:noProof/>
          </w:rPr>
          <w:t xml:space="preserve"> Do you agree with government’s proposal that, as an EPC reform transition measure, landlords should be able to demonstrate their properties are compliant with the existing standard of EPC E using their past EPC?</w:t>
        </w:r>
        <w:r>
          <w:rPr>
            <w:noProof/>
            <w:webHidden/>
          </w:rPr>
          <w:tab/>
        </w:r>
        <w:r>
          <w:rPr>
            <w:noProof/>
            <w:webHidden/>
          </w:rPr>
          <w:fldChar w:fldCharType="begin"/>
        </w:r>
        <w:r>
          <w:rPr>
            <w:noProof/>
            <w:webHidden/>
          </w:rPr>
          <w:instrText xml:space="preserve"> PAGEREF _Toc197599644 \h </w:instrText>
        </w:r>
        <w:r>
          <w:rPr>
            <w:noProof/>
            <w:webHidden/>
          </w:rPr>
        </w:r>
        <w:r>
          <w:rPr>
            <w:noProof/>
            <w:webHidden/>
          </w:rPr>
          <w:fldChar w:fldCharType="separate"/>
        </w:r>
        <w:r>
          <w:rPr>
            <w:noProof/>
            <w:webHidden/>
          </w:rPr>
          <w:t>7</w:t>
        </w:r>
        <w:r>
          <w:rPr>
            <w:noProof/>
            <w:webHidden/>
          </w:rPr>
          <w:fldChar w:fldCharType="end"/>
        </w:r>
      </w:hyperlink>
    </w:p>
    <w:p w14:paraId="2F5DAD3B" w14:textId="5D69857F" w:rsidR="00513BF9" w:rsidRDefault="00513BF9" w:rsidP="00513BF9">
      <w:pPr>
        <w:pStyle w:val="TOC1"/>
        <w:rPr>
          <w:rFonts w:eastAsiaTheme="minorEastAsia" w:cstheme="minorBidi"/>
          <w:noProof/>
          <w:kern w:val="2"/>
          <w:sz w:val="24"/>
          <w:szCs w:val="24"/>
          <w:lang w:eastAsia="en-GB"/>
          <w14:ligatures w14:val="standardContextual"/>
        </w:rPr>
      </w:pPr>
      <w:hyperlink w:anchor="_Toc197599645" w:history="1">
        <w:r w:rsidRPr="003B1247">
          <w:rPr>
            <w:rStyle w:val="Hyperlink"/>
            <w:noProof/>
          </w:rPr>
          <w:t xml:space="preserve">Question 9: </w:t>
        </w:r>
        <w:r w:rsidRPr="00513BF9">
          <w:rPr>
            <w:rStyle w:val="Hyperlink"/>
            <w:b w:val="0"/>
            <w:bCs w:val="0"/>
            <w:noProof/>
          </w:rPr>
          <w:t>Do you agree properties that have an EPC rating of C against the Energy Efficiency Rating (EER) on Energy Performance Certificates (EPCs) before 2026 should be recognised as compliant with the future standard until their EPC expires or is replaced?</w:t>
        </w:r>
        <w:r>
          <w:rPr>
            <w:noProof/>
            <w:webHidden/>
          </w:rPr>
          <w:tab/>
        </w:r>
        <w:r>
          <w:rPr>
            <w:noProof/>
            <w:webHidden/>
          </w:rPr>
          <w:fldChar w:fldCharType="begin"/>
        </w:r>
        <w:r>
          <w:rPr>
            <w:noProof/>
            <w:webHidden/>
          </w:rPr>
          <w:instrText xml:space="preserve"> PAGEREF _Toc197599645 \h </w:instrText>
        </w:r>
        <w:r>
          <w:rPr>
            <w:noProof/>
            <w:webHidden/>
          </w:rPr>
        </w:r>
        <w:r>
          <w:rPr>
            <w:noProof/>
            <w:webHidden/>
          </w:rPr>
          <w:fldChar w:fldCharType="separate"/>
        </w:r>
        <w:r>
          <w:rPr>
            <w:noProof/>
            <w:webHidden/>
          </w:rPr>
          <w:t>7</w:t>
        </w:r>
        <w:r>
          <w:rPr>
            <w:noProof/>
            <w:webHidden/>
          </w:rPr>
          <w:fldChar w:fldCharType="end"/>
        </w:r>
      </w:hyperlink>
    </w:p>
    <w:p w14:paraId="37CB8015" w14:textId="51BF2773" w:rsidR="00513BF9" w:rsidRDefault="00513BF9" w:rsidP="00513BF9">
      <w:pPr>
        <w:pStyle w:val="TOC1"/>
        <w:rPr>
          <w:rFonts w:eastAsiaTheme="minorEastAsia" w:cstheme="minorBidi"/>
          <w:noProof/>
          <w:kern w:val="2"/>
          <w:sz w:val="24"/>
          <w:szCs w:val="24"/>
          <w:lang w:eastAsia="en-GB"/>
          <w14:ligatures w14:val="standardContextual"/>
        </w:rPr>
      </w:pPr>
      <w:hyperlink w:anchor="_Toc197599646" w:history="1">
        <w:r w:rsidRPr="003B1247">
          <w:rPr>
            <w:rStyle w:val="Hyperlink"/>
            <w:noProof/>
          </w:rPr>
          <w:t xml:space="preserve">Question 10: </w:t>
        </w:r>
        <w:r w:rsidRPr="00513BF9">
          <w:rPr>
            <w:rStyle w:val="Hyperlink"/>
            <w:b w:val="0"/>
            <w:bCs w:val="0"/>
            <w:noProof/>
          </w:rPr>
          <w:t>Do you agree with government’s proposal to require landlords to commission a new Energy Performance Certificate (EPC) before taking action to comply with higher minimum energy efficiency standards (MEES)?</w:t>
        </w:r>
        <w:r>
          <w:rPr>
            <w:noProof/>
            <w:webHidden/>
          </w:rPr>
          <w:tab/>
        </w:r>
        <w:r>
          <w:rPr>
            <w:noProof/>
            <w:webHidden/>
          </w:rPr>
          <w:fldChar w:fldCharType="begin"/>
        </w:r>
        <w:r>
          <w:rPr>
            <w:noProof/>
            <w:webHidden/>
          </w:rPr>
          <w:instrText xml:space="preserve"> PAGEREF _Toc197599646 \h </w:instrText>
        </w:r>
        <w:r>
          <w:rPr>
            <w:noProof/>
            <w:webHidden/>
          </w:rPr>
        </w:r>
        <w:r>
          <w:rPr>
            <w:noProof/>
            <w:webHidden/>
          </w:rPr>
          <w:fldChar w:fldCharType="separate"/>
        </w:r>
        <w:r>
          <w:rPr>
            <w:noProof/>
            <w:webHidden/>
          </w:rPr>
          <w:t>8</w:t>
        </w:r>
        <w:r>
          <w:rPr>
            <w:noProof/>
            <w:webHidden/>
          </w:rPr>
          <w:fldChar w:fldCharType="end"/>
        </w:r>
      </w:hyperlink>
    </w:p>
    <w:p w14:paraId="14FD82B1" w14:textId="3AD4154B"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47" w:history="1">
        <w:r w:rsidRPr="003B1247">
          <w:rPr>
            <w:rStyle w:val="Hyperlink"/>
            <w:noProof/>
          </w:rPr>
          <w:t>10.1. Should the cost of this new EPC be included within the cost cap?</w:t>
        </w:r>
        <w:r>
          <w:rPr>
            <w:noProof/>
            <w:webHidden/>
          </w:rPr>
          <w:tab/>
        </w:r>
        <w:r>
          <w:rPr>
            <w:noProof/>
            <w:webHidden/>
          </w:rPr>
          <w:fldChar w:fldCharType="begin"/>
        </w:r>
        <w:r>
          <w:rPr>
            <w:noProof/>
            <w:webHidden/>
          </w:rPr>
          <w:instrText xml:space="preserve"> PAGEREF _Toc197599647 \h </w:instrText>
        </w:r>
        <w:r>
          <w:rPr>
            <w:noProof/>
            <w:webHidden/>
          </w:rPr>
        </w:r>
        <w:r>
          <w:rPr>
            <w:noProof/>
            <w:webHidden/>
          </w:rPr>
          <w:fldChar w:fldCharType="separate"/>
        </w:r>
        <w:r>
          <w:rPr>
            <w:noProof/>
            <w:webHidden/>
          </w:rPr>
          <w:t>8</w:t>
        </w:r>
        <w:r>
          <w:rPr>
            <w:noProof/>
            <w:webHidden/>
          </w:rPr>
          <w:fldChar w:fldCharType="end"/>
        </w:r>
      </w:hyperlink>
    </w:p>
    <w:p w14:paraId="5C8B8AB4" w14:textId="5EF42F0C"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48" w:history="1">
        <w:r w:rsidRPr="003B1247">
          <w:rPr>
            <w:rStyle w:val="Hyperlink"/>
            <w:noProof/>
          </w:rPr>
          <w:t>10.2. Should landlords still be required to commission post-improvement EPCs? If yes, should the cost of the post-improvement EPC also be included within the cost cap?</w:t>
        </w:r>
        <w:r>
          <w:rPr>
            <w:noProof/>
            <w:webHidden/>
          </w:rPr>
          <w:tab/>
        </w:r>
        <w:r>
          <w:rPr>
            <w:noProof/>
            <w:webHidden/>
          </w:rPr>
          <w:fldChar w:fldCharType="begin"/>
        </w:r>
        <w:r>
          <w:rPr>
            <w:noProof/>
            <w:webHidden/>
          </w:rPr>
          <w:instrText xml:space="preserve"> PAGEREF _Toc197599648 \h </w:instrText>
        </w:r>
        <w:r>
          <w:rPr>
            <w:noProof/>
            <w:webHidden/>
          </w:rPr>
        </w:r>
        <w:r>
          <w:rPr>
            <w:noProof/>
            <w:webHidden/>
          </w:rPr>
          <w:fldChar w:fldCharType="separate"/>
        </w:r>
        <w:r>
          <w:rPr>
            <w:noProof/>
            <w:webHidden/>
          </w:rPr>
          <w:t>8</w:t>
        </w:r>
        <w:r>
          <w:rPr>
            <w:noProof/>
            <w:webHidden/>
          </w:rPr>
          <w:fldChar w:fldCharType="end"/>
        </w:r>
      </w:hyperlink>
    </w:p>
    <w:p w14:paraId="70550363" w14:textId="4CAB295A" w:rsidR="00513BF9" w:rsidRDefault="00513BF9" w:rsidP="00513BF9">
      <w:pPr>
        <w:pStyle w:val="TOC1"/>
        <w:rPr>
          <w:rFonts w:eastAsiaTheme="minorEastAsia" w:cstheme="minorBidi"/>
          <w:noProof/>
          <w:kern w:val="2"/>
          <w:sz w:val="24"/>
          <w:szCs w:val="24"/>
          <w:lang w:eastAsia="en-GB"/>
          <w14:ligatures w14:val="standardContextual"/>
        </w:rPr>
      </w:pPr>
      <w:hyperlink w:anchor="_Toc197599649" w:history="1">
        <w:r w:rsidRPr="003B1247">
          <w:rPr>
            <w:rStyle w:val="Hyperlink"/>
            <w:noProof/>
          </w:rPr>
          <w:t xml:space="preserve">Question 11: </w:t>
        </w:r>
        <w:r w:rsidRPr="00513BF9">
          <w:rPr>
            <w:rStyle w:val="Hyperlink"/>
            <w:b w:val="0"/>
            <w:bCs w:val="0"/>
            <w:noProof/>
          </w:rPr>
          <w:t>Should government develop an affordability exemption? If yes, what eligibility criteria would be the most appropriate for an affordability exemption?</w:t>
        </w:r>
        <w:r>
          <w:rPr>
            <w:noProof/>
            <w:webHidden/>
          </w:rPr>
          <w:tab/>
        </w:r>
        <w:r>
          <w:rPr>
            <w:noProof/>
            <w:webHidden/>
          </w:rPr>
          <w:fldChar w:fldCharType="begin"/>
        </w:r>
        <w:r>
          <w:rPr>
            <w:noProof/>
            <w:webHidden/>
          </w:rPr>
          <w:instrText xml:space="preserve"> PAGEREF _Toc197599649 \h </w:instrText>
        </w:r>
        <w:r>
          <w:rPr>
            <w:noProof/>
            <w:webHidden/>
          </w:rPr>
        </w:r>
        <w:r>
          <w:rPr>
            <w:noProof/>
            <w:webHidden/>
          </w:rPr>
          <w:fldChar w:fldCharType="separate"/>
        </w:r>
        <w:r>
          <w:rPr>
            <w:noProof/>
            <w:webHidden/>
          </w:rPr>
          <w:t>8</w:t>
        </w:r>
        <w:r>
          <w:rPr>
            <w:noProof/>
            <w:webHidden/>
          </w:rPr>
          <w:fldChar w:fldCharType="end"/>
        </w:r>
      </w:hyperlink>
    </w:p>
    <w:p w14:paraId="086FF1AB" w14:textId="5D5E341D" w:rsidR="00513BF9" w:rsidRDefault="00513BF9" w:rsidP="00513BF9">
      <w:pPr>
        <w:pStyle w:val="TOC1"/>
        <w:rPr>
          <w:rFonts w:eastAsiaTheme="minorEastAsia" w:cstheme="minorBidi"/>
          <w:noProof/>
          <w:kern w:val="2"/>
          <w:sz w:val="24"/>
          <w:szCs w:val="24"/>
          <w:lang w:eastAsia="en-GB"/>
          <w14:ligatures w14:val="standardContextual"/>
        </w:rPr>
      </w:pPr>
      <w:hyperlink w:anchor="_Toc197599650" w:history="1">
        <w:r w:rsidRPr="003B1247">
          <w:rPr>
            <w:rStyle w:val="Hyperlink"/>
            <w:noProof/>
          </w:rPr>
          <w:t xml:space="preserve">Question 12: </w:t>
        </w:r>
        <w:r w:rsidRPr="00513BF9">
          <w:rPr>
            <w:rStyle w:val="Hyperlink"/>
            <w:b w:val="0"/>
            <w:bCs w:val="0"/>
            <w:noProof/>
          </w:rPr>
          <w:t>Should the government apply the private rented sector (PRS) minimum energy efficiency standards (MEES) regulations to short-term lets?</w:t>
        </w:r>
        <w:r>
          <w:rPr>
            <w:noProof/>
            <w:webHidden/>
          </w:rPr>
          <w:tab/>
        </w:r>
        <w:r>
          <w:rPr>
            <w:noProof/>
            <w:webHidden/>
          </w:rPr>
          <w:fldChar w:fldCharType="begin"/>
        </w:r>
        <w:r>
          <w:rPr>
            <w:noProof/>
            <w:webHidden/>
          </w:rPr>
          <w:instrText xml:space="preserve"> PAGEREF _Toc197599650 \h </w:instrText>
        </w:r>
        <w:r>
          <w:rPr>
            <w:noProof/>
            <w:webHidden/>
          </w:rPr>
        </w:r>
        <w:r>
          <w:rPr>
            <w:noProof/>
            <w:webHidden/>
          </w:rPr>
          <w:fldChar w:fldCharType="separate"/>
        </w:r>
        <w:r>
          <w:rPr>
            <w:noProof/>
            <w:webHidden/>
          </w:rPr>
          <w:t>9</w:t>
        </w:r>
        <w:r>
          <w:rPr>
            <w:noProof/>
            <w:webHidden/>
          </w:rPr>
          <w:fldChar w:fldCharType="end"/>
        </w:r>
      </w:hyperlink>
    </w:p>
    <w:p w14:paraId="4996D49C" w14:textId="02023540" w:rsidR="00513BF9" w:rsidRDefault="00513BF9" w:rsidP="00513BF9">
      <w:pPr>
        <w:pStyle w:val="TOC1"/>
        <w:rPr>
          <w:rFonts w:eastAsiaTheme="minorEastAsia" w:cstheme="minorBidi"/>
          <w:noProof/>
          <w:kern w:val="2"/>
          <w:sz w:val="24"/>
          <w:szCs w:val="24"/>
          <w:lang w:eastAsia="en-GB"/>
          <w14:ligatures w14:val="standardContextual"/>
        </w:rPr>
      </w:pPr>
      <w:hyperlink w:anchor="_Toc197599651" w:history="1">
        <w:r w:rsidRPr="003B1247">
          <w:rPr>
            <w:rStyle w:val="Hyperlink"/>
            <w:noProof/>
          </w:rPr>
          <w:t xml:space="preserve">Question 13: </w:t>
        </w:r>
        <w:r w:rsidRPr="00513BF9">
          <w:rPr>
            <w:rStyle w:val="Hyperlink"/>
            <w:b w:val="0"/>
            <w:bCs w:val="0"/>
            <w:noProof/>
          </w:rPr>
          <w:t>What actions could the government take, including changes to the law, to encourage or require smart meters in properties undergoing efficiency upgrades to increase the number of smart meters installed in the private rented sector (PRS)?</w:t>
        </w:r>
        <w:r>
          <w:rPr>
            <w:noProof/>
            <w:webHidden/>
          </w:rPr>
          <w:tab/>
        </w:r>
        <w:r>
          <w:rPr>
            <w:noProof/>
            <w:webHidden/>
          </w:rPr>
          <w:fldChar w:fldCharType="begin"/>
        </w:r>
        <w:r>
          <w:rPr>
            <w:noProof/>
            <w:webHidden/>
          </w:rPr>
          <w:instrText xml:space="preserve"> PAGEREF _Toc197599651 \h </w:instrText>
        </w:r>
        <w:r>
          <w:rPr>
            <w:noProof/>
            <w:webHidden/>
          </w:rPr>
        </w:r>
        <w:r>
          <w:rPr>
            <w:noProof/>
            <w:webHidden/>
          </w:rPr>
          <w:fldChar w:fldCharType="separate"/>
        </w:r>
        <w:r>
          <w:rPr>
            <w:noProof/>
            <w:webHidden/>
          </w:rPr>
          <w:t>9</w:t>
        </w:r>
        <w:r>
          <w:rPr>
            <w:noProof/>
            <w:webHidden/>
          </w:rPr>
          <w:fldChar w:fldCharType="end"/>
        </w:r>
      </w:hyperlink>
    </w:p>
    <w:p w14:paraId="3A6733F2" w14:textId="5FBF1CE8" w:rsidR="00513BF9" w:rsidRDefault="00513BF9" w:rsidP="00513BF9">
      <w:pPr>
        <w:pStyle w:val="TOC1"/>
        <w:rPr>
          <w:rFonts w:eastAsiaTheme="minorEastAsia" w:cstheme="minorBidi"/>
          <w:noProof/>
          <w:kern w:val="2"/>
          <w:sz w:val="24"/>
          <w:szCs w:val="24"/>
          <w:lang w:eastAsia="en-GB"/>
          <w14:ligatures w14:val="standardContextual"/>
        </w:rPr>
      </w:pPr>
      <w:hyperlink w:anchor="_Toc197599652" w:history="1">
        <w:r w:rsidRPr="003B1247">
          <w:rPr>
            <w:rStyle w:val="Hyperlink"/>
            <w:noProof/>
          </w:rPr>
          <w:t>Question 14: Do you think the current minimum energy efficiency standards (MEES) exemptions available to landlords are suitable?</w:t>
        </w:r>
        <w:r>
          <w:rPr>
            <w:noProof/>
            <w:webHidden/>
          </w:rPr>
          <w:tab/>
        </w:r>
        <w:r>
          <w:rPr>
            <w:noProof/>
            <w:webHidden/>
          </w:rPr>
          <w:fldChar w:fldCharType="begin"/>
        </w:r>
        <w:r>
          <w:rPr>
            <w:noProof/>
            <w:webHidden/>
          </w:rPr>
          <w:instrText xml:space="preserve"> PAGEREF _Toc197599652 \h </w:instrText>
        </w:r>
        <w:r>
          <w:rPr>
            <w:noProof/>
            <w:webHidden/>
          </w:rPr>
        </w:r>
        <w:r>
          <w:rPr>
            <w:noProof/>
            <w:webHidden/>
          </w:rPr>
          <w:fldChar w:fldCharType="separate"/>
        </w:r>
        <w:r>
          <w:rPr>
            <w:noProof/>
            <w:webHidden/>
          </w:rPr>
          <w:t>10</w:t>
        </w:r>
        <w:r>
          <w:rPr>
            <w:noProof/>
            <w:webHidden/>
          </w:rPr>
          <w:fldChar w:fldCharType="end"/>
        </w:r>
      </w:hyperlink>
    </w:p>
    <w:p w14:paraId="2440AB80" w14:textId="1ECB5568"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53" w:history="1">
        <w:r w:rsidRPr="003B1247">
          <w:rPr>
            <w:rStyle w:val="Hyperlink"/>
            <w:noProof/>
          </w:rPr>
          <w:t>14.1. Are there other circumstances, not covered by the current MEES exemptions regime, where you think government should consider making exemptions for?</w:t>
        </w:r>
        <w:r w:rsidRPr="003B1247">
          <w:rPr>
            <w:rStyle w:val="Hyperlink"/>
            <w:rFonts w:ascii="Arial" w:hAnsi="Arial" w:cs="Arial"/>
            <w:noProof/>
          </w:rPr>
          <w:t> </w:t>
        </w:r>
        <w:r>
          <w:rPr>
            <w:noProof/>
            <w:webHidden/>
          </w:rPr>
          <w:tab/>
        </w:r>
        <w:r>
          <w:rPr>
            <w:noProof/>
            <w:webHidden/>
          </w:rPr>
          <w:fldChar w:fldCharType="begin"/>
        </w:r>
        <w:r>
          <w:rPr>
            <w:noProof/>
            <w:webHidden/>
          </w:rPr>
          <w:instrText xml:space="preserve"> PAGEREF _Toc197599653 \h </w:instrText>
        </w:r>
        <w:r>
          <w:rPr>
            <w:noProof/>
            <w:webHidden/>
          </w:rPr>
        </w:r>
        <w:r>
          <w:rPr>
            <w:noProof/>
            <w:webHidden/>
          </w:rPr>
          <w:fldChar w:fldCharType="separate"/>
        </w:r>
        <w:r>
          <w:rPr>
            <w:noProof/>
            <w:webHidden/>
          </w:rPr>
          <w:t>10</w:t>
        </w:r>
        <w:r>
          <w:rPr>
            <w:noProof/>
            <w:webHidden/>
          </w:rPr>
          <w:fldChar w:fldCharType="end"/>
        </w:r>
      </w:hyperlink>
    </w:p>
    <w:p w14:paraId="60000625" w14:textId="769F57A9" w:rsidR="00513BF9" w:rsidRDefault="00513BF9" w:rsidP="00513BF9">
      <w:pPr>
        <w:pStyle w:val="TOC1"/>
        <w:rPr>
          <w:rFonts w:eastAsiaTheme="minorEastAsia" w:cstheme="minorBidi"/>
          <w:noProof/>
          <w:kern w:val="2"/>
          <w:sz w:val="24"/>
          <w:szCs w:val="24"/>
          <w:lang w:eastAsia="en-GB"/>
          <w14:ligatures w14:val="standardContextual"/>
        </w:rPr>
      </w:pPr>
      <w:hyperlink w:anchor="_Toc197599654" w:history="1">
        <w:r w:rsidRPr="003B1247">
          <w:rPr>
            <w:rStyle w:val="Hyperlink"/>
            <w:noProof/>
          </w:rPr>
          <w:t>Question 15: Do you agree with government’s preferred position to keep a potential requirement on lettings agents and online property platforms under review whilst the private rented sector (PRS) Database is being developed for properties in England?</w:t>
        </w:r>
        <w:r>
          <w:rPr>
            <w:noProof/>
            <w:webHidden/>
          </w:rPr>
          <w:tab/>
        </w:r>
        <w:r>
          <w:rPr>
            <w:noProof/>
            <w:webHidden/>
          </w:rPr>
          <w:fldChar w:fldCharType="begin"/>
        </w:r>
        <w:r>
          <w:rPr>
            <w:noProof/>
            <w:webHidden/>
          </w:rPr>
          <w:instrText xml:space="preserve"> PAGEREF _Toc197599654 \h </w:instrText>
        </w:r>
        <w:r>
          <w:rPr>
            <w:noProof/>
            <w:webHidden/>
          </w:rPr>
        </w:r>
        <w:r>
          <w:rPr>
            <w:noProof/>
            <w:webHidden/>
          </w:rPr>
          <w:fldChar w:fldCharType="separate"/>
        </w:r>
        <w:r>
          <w:rPr>
            <w:noProof/>
            <w:webHidden/>
          </w:rPr>
          <w:t>10</w:t>
        </w:r>
        <w:r>
          <w:rPr>
            <w:noProof/>
            <w:webHidden/>
          </w:rPr>
          <w:fldChar w:fldCharType="end"/>
        </w:r>
      </w:hyperlink>
    </w:p>
    <w:p w14:paraId="7BF89F91" w14:textId="0E6898F9" w:rsidR="00513BF9" w:rsidRDefault="00513BF9" w:rsidP="00513BF9">
      <w:pPr>
        <w:pStyle w:val="TOC1"/>
        <w:rPr>
          <w:rFonts w:eastAsiaTheme="minorEastAsia" w:cstheme="minorBidi"/>
          <w:noProof/>
          <w:kern w:val="2"/>
          <w:sz w:val="24"/>
          <w:szCs w:val="24"/>
          <w:lang w:eastAsia="en-GB"/>
          <w14:ligatures w14:val="standardContextual"/>
        </w:rPr>
      </w:pPr>
      <w:hyperlink w:anchor="_Toc197599655" w:history="1">
        <w:r w:rsidRPr="003B1247">
          <w:rPr>
            <w:rStyle w:val="Hyperlink"/>
            <w:noProof/>
          </w:rPr>
          <w:t>Question 16: Do you have any new evidence to submit regarding the topics as summarised in Chapter 2 of this consultation? Please specify which topic you are providing new evidence for.</w:t>
        </w:r>
        <w:r>
          <w:rPr>
            <w:noProof/>
            <w:webHidden/>
          </w:rPr>
          <w:tab/>
        </w:r>
        <w:r>
          <w:rPr>
            <w:noProof/>
            <w:webHidden/>
          </w:rPr>
          <w:fldChar w:fldCharType="begin"/>
        </w:r>
        <w:r>
          <w:rPr>
            <w:noProof/>
            <w:webHidden/>
          </w:rPr>
          <w:instrText xml:space="preserve"> PAGEREF _Toc197599655 \h </w:instrText>
        </w:r>
        <w:r>
          <w:rPr>
            <w:noProof/>
            <w:webHidden/>
          </w:rPr>
        </w:r>
        <w:r>
          <w:rPr>
            <w:noProof/>
            <w:webHidden/>
          </w:rPr>
          <w:fldChar w:fldCharType="separate"/>
        </w:r>
        <w:r>
          <w:rPr>
            <w:noProof/>
            <w:webHidden/>
          </w:rPr>
          <w:t>11</w:t>
        </w:r>
        <w:r>
          <w:rPr>
            <w:noProof/>
            <w:webHidden/>
          </w:rPr>
          <w:fldChar w:fldCharType="end"/>
        </w:r>
      </w:hyperlink>
    </w:p>
    <w:p w14:paraId="0C0E6D9F" w14:textId="3143CFAF" w:rsidR="00513BF9" w:rsidRDefault="00513BF9" w:rsidP="00513BF9">
      <w:pPr>
        <w:pStyle w:val="TOC1"/>
        <w:rPr>
          <w:rFonts w:eastAsiaTheme="minorEastAsia" w:cstheme="minorBidi"/>
          <w:noProof/>
          <w:kern w:val="2"/>
          <w:sz w:val="24"/>
          <w:szCs w:val="24"/>
          <w:lang w:eastAsia="en-GB"/>
          <w14:ligatures w14:val="standardContextual"/>
        </w:rPr>
      </w:pPr>
      <w:hyperlink w:anchor="_Toc197599656" w:history="1">
        <w:r w:rsidRPr="003B1247">
          <w:rPr>
            <w:rStyle w:val="Hyperlink"/>
            <w:noProof/>
          </w:rPr>
          <w:t>Question 17: Is there any additional information or evidence you would like to provide on either the effectiveness of the existing</w:t>
        </w:r>
        <w:r w:rsidRPr="003B1247">
          <w:rPr>
            <w:rStyle w:val="Hyperlink"/>
            <w:noProof/>
          </w:rPr>
          <w:t xml:space="preserve"> </w:t>
        </w:r>
        <w:r w:rsidRPr="003B1247">
          <w:rPr>
            <w:rStyle w:val="Hyperlink"/>
            <w:noProof/>
          </w:rPr>
          <w:t>private rented sector (PRS) regulations 2015 and guidance, or interactions with other policies?</w:t>
        </w:r>
        <w:r>
          <w:rPr>
            <w:noProof/>
            <w:webHidden/>
          </w:rPr>
          <w:tab/>
        </w:r>
        <w:r>
          <w:rPr>
            <w:noProof/>
            <w:webHidden/>
          </w:rPr>
          <w:fldChar w:fldCharType="begin"/>
        </w:r>
        <w:r>
          <w:rPr>
            <w:noProof/>
            <w:webHidden/>
          </w:rPr>
          <w:instrText xml:space="preserve"> PAGEREF _Toc197599656 \h </w:instrText>
        </w:r>
        <w:r>
          <w:rPr>
            <w:noProof/>
            <w:webHidden/>
          </w:rPr>
        </w:r>
        <w:r>
          <w:rPr>
            <w:noProof/>
            <w:webHidden/>
          </w:rPr>
          <w:fldChar w:fldCharType="separate"/>
        </w:r>
        <w:r>
          <w:rPr>
            <w:noProof/>
            <w:webHidden/>
          </w:rPr>
          <w:t>11</w:t>
        </w:r>
        <w:r>
          <w:rPr>
            <w:noProof/>
            <w:webHidden/>
          </w:rPr>
          <w:fldChar w:fldCharType="end"/>
        </w:r>
      </w:hyperlink>
    </w:p>
    <w:p w14:paraId="20902EA0" w14:textId="5718C0D5"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57" w:history="1">
        <w:r w:rsidRPr="003B1247">
          <w:rPr>
            <w:rStyle w:val="Hyperlink"/>
            <w:noProof/>
          </w:rPr>
          <w:t>Enforcement</w:t>
        </w:r>
        <w:r>
          <w:rPr>
            <w:noProof/>
            <w:webHidden/>
          </w:rPr>
          <w:tab/>
        </w:r>
        <w:r>
          <w:rPr>
            <w:noProof/>
            <w:webHidden/>
          </w:rPr>
          <w:fldChar w:fldCharType="begin"/>
        </w:r>
        <w:r>
          <w:rPr>
            <w:noProof/>
            <w:webHidden/>
          </w:rPr>
          <w:instrText xml:space="preserve"> PAGEREF _Toc197599657 \h </w:instrText>
        </w:r>
        <w:r>
          <w:rPr>
            <w:noProof/>
            <w:webHidden/>
          </w:rPr>
        </w:r>
        <w:r>
          <w:rPr>
            <w:noProof/>
            <w:webHidden/>
          </w:rPr>
          <w:fldChar w:fldCharType="separate"/>
        </w:r>
        <w:r>
          <w:rPr>
            <w:noProof/>
            <w:webHidden/>
          </w:rPr>
          <w:t>11</w:t>
        </w:r>
        <w:r>
          <w:rPr>
            <w:noProof/>
            <w:webHidden/>
          </w:rPr>
          <w:fldChar w:fldCharType="end"/>
        </w:r>
      </w:hyperlink>
    </w:p>
    <w:p w14:paraId="56597D00" w14:textId="2FA974A1"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58" w:history="1">
        <w:r w:rsidRPr="003B1247">
          <w:rPr>
            <w:rStyle w:val="Hyperlink"/>
            <w:noProof/>
          </w:rPr>
          <w:t>Protections for renters</w:t>
        </w:r>
        <w:r>
          <w:rPr>
            <w:noProof/>
            <w:webHidden/>
          </w:rPr>
          <w:tab/>
        </w:r>
        <w:r>
          <w:rPr>
            <w:noProof/>
            <w:webHidden/>
          </w:rPr>
          <w:fldChar w:fldCharType="begin"/>
        </w:r>
        <w:r>
          <w:rPr>
            <w:noProof/>
            <w:webHidden/>
          </w:rPr>
          <w:instrText xml:space="preserve"> PAGEREF _Toc197599658 \h </w:instrText>
        </w:r>
        <w:r>
          <w:rPr>
            <w:noProof/>
            <w:webHidden/>
          </w:rPr>
        </w:r>
        <w:r>
          <w:rPr>
            <w:noProof/>
            <w:webHidden/>
          </w:rPr>
          <w:fldChar w:fldCharType="separate"/>
        </w:r>
        <w:r>
          <w:rPr>
            <w:noProof/>
            <w:webHidden/>
          </w:rPr>
          <w:t>12</w:t>
        </w:r>
        <w:r>
          <w:rPr>
            <w:noProof/>
            <w:webHidden/>
          </w:rPr>
          <w:fldChar w:fldCharType="end"/>
        </w:r>
      </w:hyperlink>
    </w:p>
    <w:p w14:paraId="421D50C7" w14:textId="2B63AC8D" w:rsidR="00513BF9" w:rsidRDefault="00513BF9">
      <w:pPr>
        <w:pStyle w:val="TOC2"/>
        <w:tabs>
          <w:tab w:val="right" w:leader="dot" w:pos="9628"/>
        </w:tabs>
        <w:rPr>
          <w:rFonts w:eastAsiaTheme="minorEastAsia" w:cstheme="minorBidi"/>
          <w:i w:val="0"/>
          <w:iCs w:val="0"/>
          <w:noProof/>
          <w:kern w:val="2"/>
          <w:sz w:val="24"/>
          <w:szCs w:val="24"/>
          <w:lang w:eastAsia="en-GB"/>
          <w14:ligatures w14:val="standardContextual"/>
        </w:rPr>
      </w:pPr>
      <w:hyperlink w:anchor="_Toc197599659" w:history="1">
        <w:r w:rsidRPr="003B1247">
          <w:rPr>
            <w:rStyle w:val="Hyperlink"/>
            <w:noProof/>
          </w:rPr>
          <w:t>Greater awareness and advice for tenants and landlords</w:t>
        </w:r>
        <w:r>
          <w:rPr>
            <w:noProof/>
            <w:webHidden/>
          </w:rPr>
          <w:tab/>
        </w:r>
        <w:r>
          <w:rPr>
            <w:noProof/>
            <w:webHidden/>
          </w:rPr>
          <w:fldChar w:fldCharType="begin"/>
        </w:r>
        <w:r>
          <w:rPr>
            <w:noProof/>
            <w:webHidden/>
          </w:rPr>
          <w:instrText xml:space="preserve"> PAGEREF _Toc197599659 \h </w:instrText>
        </w:r>
        <w:r>
          <w:rPr>
            <w:noProof/>
            <w:webHidden/>
          </w:rPr>
        </w:r>
        <w:r>
          <w:rPr>
            <w:noProof/>
            <w:webHidden/>
          </w:rPr>
          <w:fldChar w:fldCharType="separate"/>
        </w:r>
        <w:r>
          <w:rPr>
            <w:noProof/>
            <w:webHidden/>
          </w:rPr>
          <w:t>12</w:t>
        </w:r>
        <w:r>
          <w:rPr>
            <w:noProof/>
            <w:webHidden/>
          </w:rPr>
          <w:fldChar w:fldCharType="end"/>
        </w:r>
      </w:hyperlink>
    </w:p>
    <w:p w14:paraId="39301779" w14:textId="79B0ABB8" w:rsidR="002544C2" w:rsidRDefault="00513BF9" w:rsidP="00FB3DC6">
      <w:r>
        <w:rPr>
          <w:rFonts w:asciiTheme="minorHAnsi" w:hAnsiTheme="minorHAnsi" w:cstheme="minorHAnsi"/>
          <w:sz w:val="20"/>
          <w:szCs w:val="22"/>
        </w:rPr>
        <w:fldChar w:fldCharType="end"/>
      </w:r>
    </w:p>
    <w:p w14:paraId="21122EC6" w14:textId="77777777" w:rsidR="002544C2" w:rsidRPr="002544C2" w:rsidRDefault="002544C2" w:rsidP="002544C2"/>
    <w:p w14:paraId="7EEF6933" w14:textId="77777777" w:rsidR="00513BF9" w:rsidRDefault="00513BF9">
      <w:pPr>
        <w:rPr>
          <w:b/>
          <w:bCs/>
          <w:sz w:val="28"/>
          <w:szCs w:val="28"/>
        </w:rPr>
      </w:pPr>
      <w:bookmarkStart w:id="0" w:name="_Toc197599633"/>
      <w:r>
        <w:br w:type="page"/>
      </w:r>
    </w:p>
    <w:p w14:paraId="649944C3" w14:textId="29C17D44" w:rsidR="00021C4C" w:rsidRPr="009C465B" w:rsidRDefault="00C167DC" w:rsidP="000C3D74">
      <w:pPr>
        <w:pStyle w:val="Heading1"/>
      </w:pPr>
      <w:r w:rsidRPr="009C465B">
        <w:lastRenderedPageBreak/>
        <w:t>Introduction</w:t>
      </w:r>
      <w:bookmarkEnd w:id="0"/>
      <w:r w:rsidRPr="009C465B">
        <w:t xml:space="preserve">  </w:t>
      </w:r>
    </w:p>
    <w:p w14:paraId="4F905F65" w14:textId="77777777" w:rsidR="009F1CE0" w:rsidRPr="009C465B" w:rsidRDefault="009F1CE0" w:rsidP="009F1CE0">
      <w:pPr>
        <w:rPr>
          <w:szCs w:val="22"/>
        </w:rPr>
      </w:pPr>
    </w:p>
    <w:p w14:paraId="43857914" w14:textId="3217A136" w:rsidR="009F1CE0" w:rsidRPr="00631314" w:rsidRDefault="009F1CE0" w:rsidP="009F1CE0">
      <w:pPr>
        <w:rPr>
          <w:szCs w:val="22"/>
        </w:rPr>
      </w:pPr>
      <w:r w:rsidRPr="00631314">
        <w:rPr>
          <w:szCs w:val="22"/>
        </w:rPr>
        <w:t xml:space="preserve">The Centre for Sustainable Energy (CSE) is a charity (charity 298740) supporting people and organisations across the UK to tackle the climate emergency and end the suffering caused by cold homes. We do this by sharing our knowledge, practical experience, and policy insights. For over 40 years, we have supported people to take effective action on energy in their homes. We help communities and local councils to understand energy issues, set priorities, and put plans into action. Our research and analysis focus on making the energy system greener, smarter, and fairer. Through our advice line, home visits and one to one support, we support around 15,000 people a year to reduce their bills and make their homes more energy efficient.  </w:t>
      </w:r>
    </w:p>
    <w:p w14:paraId="7282D00D" w14:textId="77777777" w:rsidR="009F1CE0" w:rsidRPr="00631314" w:rsidRDefault="009F1CE0" w:rsidP="009F1CE0">
      <w:pPr>
        <w:rPr>
          <w:szCs w:val="22"/>
        </w:rPr>
      </w:pPr>
    </w:p>
    <w:p w14:paraId="1F74701F" w14:textId="77777777" w:rsidR="009F1CE0" w:rsidRPr="00631314" w:rsidRDefault="009F1CE0" w:rsidP="009F1CE0">
      <w:pPr>
        <w:rPr>
          <w:szCs w:val="22"/>
        </w:rPr>
      </w:pPr>
      <w:r w:rsidRPr="00631314">
        <w:rPr>
          <w:szCs w:val="22"/>
        </w:rPr>
        <w:t xml:space="preserve">We deliver fuel poverty services for two of the electricity network operators and six local authorities. Through these services we support nearly 20.000 of people of low incomes per year who often have multiple vulnerabilities. The private rented sector has the worst levels of energy efficiency when compared to other sectors. As a result, the PRS has the highest rate of fuel poverty i.e. one in four1 households being fuel poor.  </w:t>
      </w:r>
    </w:p>
    <w:p w14:paraId="50FE103B" w14:textId="77777777" w:rsidR="009F1CE0" w:rsidRPr="00631314" w:rsidRDefault="009F1CE0" w:rsidP="009F1CE0">
      <w:pPr>
        <w:rPr>
          <w:szCs w:val="22"/>
        </w:rPr>
      </w:pPr>
    </w:p>
    <w:p w14:paraId="3DC17F66" w14:textId="77777777" w:rsidR="009F1CE0" w:rsidRPr="00631314" w:rsidRDefault="009F1CE0" w:rsidP="009F1CE0">
      <w:pPr>
        <w:rPr>
          <w:szCs w:val="22"/>
        </w:rPr>
      </w:pPr>
      <w:r w:rsidRPr="00631314">
        <w:rPr>
          <w:szCs w:val="22"/>
        </w:rPr>
        <w:t xml:space="preserve">Many of the tenants we speak to struggle to keep their homes warm and are unable to afford to improve their homes. If they are eligible for a grant or can afford to improve the levels of energy efficiency of their home, they can only make improvements to their homes with the approval of their landlord and are vulnerable to no fault eviction at any time. It’s therefore important to ensure that the regulations to improve the energy efficiency of privately rented homes are appropriate and protect tenants from the misery of cold homes, which can also be life threatening in the worst cases.  </w:t>
      </w:r>
    </w:p>
    <w:p w14:paraId="43414F56" w14:textId="77777777" w:rsidR="009F1CE0" w:rsidRPr="00631314" w:rsidRDefault="009F1CE0" w:rsidP="009F1CE0">
      <w:pPr>
        <w:rPr>
          <w:szCs w:val="22"/>
        </w:rPr>
      </w:pPr>
    </w:p>
    <w:p w14:paraId="3A6021A5" w14:textId="3B8D6392" w:rsidR="00AD388B" w:rsidRPr="00631314" w:rsidRDefault="009F1CE0" w:rsidP="009F1CE0">
      <w:pPr>
        <w:rPr>
          <w:szCs w:val="22"/>
        </w:rPr>
      </w:pPr>
      <w:r w:rsidRPr="00631314">
        <w:rPr>
          <w:szCs w:val="22"/>
        </w:rPr>
        <w:t>Our response is informed by the experience of the thousands of people we speak to in fuel poverty every year, and our own research exploring the path to net zero and ending fuel poverty. We are also informed by the views of the Green Homes Group and End Fuel Poverty Coalition with whom we work closely.</w:t>
      </w:r>
    </w:p>
    <w:p w14:paraId="6018F85D" w14:textId="77777777" w:rsidR="00482FF3" w:rsidRPr="00631314" w:rsidRDefault="00482FF3" w:rsidP="00482FF3">
      <w:pPr>
        <w:pStyle w:val="BodyText"/>
        <w:pBdr>
          <w:bottom w:val="single" w:sz="4" w:space="1" w:color="auto"/>
        </w:pBdr>
        <w:rPr>
          <w:rFonts w:ascii="Corbel" w:hAnsi="Corbel"/>
          <w:sz w:val="20"/>
          <w:szCs w:val="20"/>
        </w:rPr>
      </w:pPr>
    </w:p>
    <w:p w14:paraId="252CF151" w14:textId="71420B99" w:rsidR="00482FF3" w:rsidRPr="009C465B" w:rsidRDefault="009F1CE0" w:rsidP="001D1B22">
      <w:pPr>
        <w:pStyle w:val="Heading1"/>
      </w:pPr>
      <w:bookmarkStart w:id="1" w:name="_Toc197599634"/>
      <w:r w:rsidRPr="009C465B">
        <w:t>Summary</w:t>
      </w:r>
      <w:bookmarkEnd w:id="1"/>
    </w:p>
    <w:p w14:paraId="45AE1DCB" w14:textId="77777777" w:rsidR="007C449F" w:rsidRPr="009C465B" w:rsidRDefault="007C449F" w:rsidP="00256CE9">
      <w:pPr>
        <w:pStyle w:val="BodyText"/>
        <w:rPr>
          <w:rFonts w:ascii="Corbel" w:hAnsi="Corbel"/>
          <w:szCs w:val="22"/>
        </w:rPr>
      </w:pPr>
    </w:p>
    <w:p w14:paraId="2EE4416E" w14:textId="5BFAF5A2" w:rsidR="00A74868" w:rsidRPr="00631314" w:rsidRDefault="00A74868" w:rsidP="00256CE9">
      <w:pPr>
        <w:pStyle w:val="BodyText"/>
        <w:rPr>
          <w:rFonts w:ascii="Corbel" w:hAnsi="Corbel"/>
          <w:szCs w:val="22"/>
        </w:rPr>
      </w:pPr>
      <w:r w:rsidRPr="00631314">
        <w:rPr>
          <w:rFonts w:ascii="Corbel" w:hAnsi="Corbel"/>
          <w:szCs w:val="22"/>
        </w:rPr>
        <w:t xml:space="preserve">Overall, we welcome the new tightened standards which are essential to alleviating fuel poverty, and the primary focus on energy efficiency. We would favour clear consistent standards rather than allowing discretion for landlords to choose from a menu of approaches. It’s desirable for the number of exemptions to be kept to the minimum to avoid gaming the system, and for the same reason short-term </w:t>
      </w:r>
      <w:proofErr w:type="gramStart"/>
      <w:r w:rsidRPr="00631314">
        <w:rPr>
          <w:rFonts w:ascii="Corbel" w:hAnsi="Corbel"/>
          <w:szCs w:val="22"/>
        </w:rPr>
        <w:t>lets</w:t>
      </w:r>
      <w:proofErr w:type="gramEnd"/>
      <w:r w:rsidRPr="00631314">
        <w:rPr>
          <w:rFonts w:ascii="Corbel" w:hAnsi="Corbel"/>
          <w:szCs w:val="22"/>
        </w:rPr>
        <w:t xml:space="preserve"> should be subject to the same regulations.  </w:t>
      </w:r>
    </w:p>
    <w:p w14:paraId="05AEF43A" w14:textId="77777777" w:rsidR="00A74868" w:rsidRPr="00631314" w:rsidRDefault="00A74868" w:rsidP="00256CE9">
      <w:pPr>
        <w:pStyle w:val="BodyText"/>
        <w:rPr>
          <w:rFonts w:ascii="Corbel" w:hAnsi="Corbel"/>
          <w:szCs w:val="22"/>
        </w:rPr>
      </w:pPr>
    </w:p>
    <w:p w14:paraId="23DC11B0" w14:textId="77777777" w:rsidR="00A74868" w:rsidRPr="00631314" w:rsidRDefault="00A74868" w:rsidP="00256CE9">
      <w:pPr>
        <w:pStyle w:val="BodyText"/>
        <w:rPr>
          <w:rFonts w:ascii="Corbel" w:hAnsi="Corbel"/>
          <w:szCs w:val="22"/>
        </w:rPr>
      </w:pPr>
      <w:r w:rsidRPr="00631314">
        <w:rPr>
          <w:rFonts w:ascii="Corbel" w:hAnsi="Corbel"/>
          <w:szCs w:val="22"/>
        </w:rPr>
        <w:t xml:space="preserve">The MEES regulations should not be seen in isolation but should be complemented with wider reforms to the rental market such as ending Section 21 evictions, </w:t>
      </w:r>
      <w:proofErr w:type="gramStart"/>
      <w:r w:rsidRPr="00631314">
        <w:rPr>
          <w:rFonts w:ascii="Corbel" w:hAnsi="Corbel"/>
          <w:szCs w:val="22"/>
        </w:rPr>
        <w:t>in order to</w:t>
      </w:r>
      <w:proofErr w:type="gramEnd"/>
      <w:r w:rsidRPr="00631314">
        <w:rPr>
          <w:rFonts w:ascii="Corbel" w:hAnsi="Corbel"/>
          <w:szCs w:val="22"/>
        </w:rPr>
        <w:t xml:space="preserve"> avoid unintended consequences. Work from Generation Rent has shown that issues of fuel poverty and rental insecurity are inextricably linked.  </w:t>
      </w:r>
    </w:p>
    <w:p w14:paraId="4C9F64C1" w14:textId="77777777" w:rsidR="00A74868" w:rsidRPr="00631314" w:rsidRDefault="00A74868" w:rsidP="00256CE9">
      <w:pPr>
        <w:pStyle w:val="BodyText"/>
        <w:rPr>
          <w:rFonts w:ascii="Corbel" w:hAnsi="Corbel"/>
          <w:szCs w:val="22"/>
        </w:rPr>
      </w:pPr>
    </w:p>
    <w:p w14:paraId="6440E154" w14:textId="41B1BE0E" w:rsidR="00375BD2" w:rsidRPr="00631314" w:rsidRDefault="00A74868" w:rsidP="00256CE9">
      <w:pPr>
        <w:pStyle w:val="BodyText"/>
        <w:pBdr>
          <w:bottom w:val="single" w:sz="4" w:space="1" w:color="auto"/>
        </w:pBdr>
        <w:rPr>
          <w:rFonts w:ascii="Corbel" w:hAnsi="Corbel"/>
          <w:szCs w:val="22"/>
        </w:rPr>
      </w:pPr>
      <w:r w:rsidRPr="00631314">
        <w:rPr>
          <w:rFonts w:ascii="Corbel" w:hAnsi="Corbel"/>
          <w:szCs w:val="22"/>
        </w:rPr>
        <w:t>Landlords should be given support to meet the standards, including green finance options or tax allowances, plus an advice service to help them plan and prioritise improvements. Local authorities must be sufficiently resourced to take enforce standards and take genuine action against landlords that fail to meet them.</w:t>
      </w:r>
    </w:p>
    <w:p w14:paraId="68DD7CEA" w14:textId="77777777" w:rsidR="00256CE9" w:rsidRPr="009C465B" w:rsidRDefault="00256CE9" w:rsidP="00256CE9">
      <w:pPr>
        <w:pStyle w:val="BodyText"/>
        <w:pBdr>
          <w:bottom w:val="single" w:sz="4" w:space="1" w:color="auto"/>
        </w:pBdr>
        <w:rPr>
          <w:rFonts w:ascii="Corbel" w:hAnsi="Corbel"/>
          <w:szCs w:val="22"/>
        </w:rPr>
      </w:pPr>
    </w:p>
    <w:p w14:paraId="2958AB42" w14:textId="77777777" w:rsidR="001D1B22" w:rsidRPr="009C465B" w:rsidRDefault="001D1B22" w:rsidP="001D1B22">
      <w:pPr>
        <w:pStyle w:val="paragraph"/>
        <w:spacing w:before="0" w:beforeAutospacing="0" w:after="0" w:afterAutospacing="0"/>
        <w:textAlignment w:val="baseline"/>
        <w:rPr>
          <w:rStyle w:val="normaltextrun"/>
          <w:rFonts w:ascii="Corbel" w:hAnsi="Corbel" w:cs="Segoe UI"/>
        </w:rPr>
      </w:pPr>
    </w:p>
    <w:p w14:paraId="713887C3" w14:textId="77777777" w:rsidR="001D1B22" w:rsidRPr="009C465B" w:rsidRDefault="001D1B22" w:rsidP="001D1B22">
      <w:pPr>
        <w:pStyle w:val="Heading1"/>
      </w:pPr>
      <w:bookmarkStart w:id="2" w:name="_Toc197599635"/>
      <w:r w:rsidRPr="009C465B">
        <w:t>Question 1: Do you agree with government’s preferred position of using new Energy Performance Certificate (EPC) metrics following EPC reform as the basis for higher minimum energy efficiency standards (MEES) for privately rented homes?</w:t>
      </w:r>
      <w:bookmarkEnd w:id="2"/>
    </w:p>
    <w:p w14:paraId="7C01EEF1" w14:textId="77777777" w:rsidR="001D1B22" w:rsidRPr="009C465B" w:rsidRDefault="001D1B22" w:rsidP="001D1B22">
      <w:pPr>
        <w:pStyle w:val="paragraph"/>
        <w:spacing w:before="0" w:beforeAutospacing="0" w:after="0" w:afterAutospacing="0"/>
        <w:textAlignment w:val="baseline"/>
        <w:rPr>
          <w:rStyle w:val="normaltextrun"/>
          <w:rFonts w:ascii="Corbel" w:hAnsi="Corbel" w:cs="Segoe UI"/>
        </w:rPr>
      </w:pPr>
    </w:p>
    <w:p w14:paraId="0ED28231" w14:textId="77777777" w:rsidR="00631314" w:rsidRPr="00631314" w:rsidRDefault="001D1B22" w:rsidP="001D1B22">
      <w:pPr>
        <w:pStyle w:val="paragraph"/>
        <w:spacing w:before="0" w:beforeAutospacing="0" w:after="0" w:afterAutospacing="0"/>
        <w:textAlignment w:val="baseline"/>
        <w:rPr>
          <w:rStyle w:val="normaltextrun"/>
          <w:rFonts w:ascii="Corbel" w:hAnsi="Corbel" w:cs="Segoe UI"/>
          <w:sz w:val="22"/>
          <w:szCs w:val="22"/>
        </w:rPr>
      </w:pPr>
      <w:r w:rsidRPr="00631314">
        <w:rPr>
          <w:rStyle w:val="normaltextrun"/>
          <w:rFonts w:ascii="Corbel" w:hAnsi="Corbel" w:cs="Segoe UI"/>
          <w:sz w:val="22"/>
          <w:szCs w:val="22"/>
        </w:rPr>
        <w:t>Yes. </w:t>
      </w:r>
    </w:p>
    <w:p w14:paraId="0D03710C" w14:textId="19633AC6" w:rsidR="001D1B22" w:rsidRPr="00631314" w:rsidRDefault="001D1B22" w:rsidP="001D1B22">
      <w:pPr>
        <w:pStyle w:val="paragraph"/>
        <w:spacing w:before="0" w:beforeAutospacing="0" w:after="0" w:afterAutospacing="0"/>
        <w:textAlignment w:val="baseline"/>
        <w:rPr>
          <w:rFonts w:ascii="Corbel" w:hAnsi="Corbel" w:cs="Segoe UI"/>
          <w:sz w:val="16"/>
          <w:szCs w:val="16"/>
        </w:rPr>
      </w:pPr>
      <w:r w:rsidRPr="00631314">
        <w:rPr>
          <w:rStyle w:val="eop"/>
          <w:rFonts w:ascii="Corbel" w:hAnsi="Corbel" w:cs="Segoe UI"/>
          <w:sz w:val="22"/>
          <w:szCs w:val="22"/>
        </w:rPr>
        <w:t> </w:t>
      </w:r>
    </w:p>
    <w:p w14:paraId="58149AC5" w14:textId="5962BEBD" w:rsidR="001D1B22" w:rsidRPr="00631314" w:rsidRDefault="001D1B22" w:rsidP="001D1B22">
      <w:pPr>
        <w:pStyle w:val="paragraph"/>
        <w:spacing w:before="0" w:beforeAutospacing="0" w:after="0" w:afterAutospacing="0"/>
        <w:textAlignment w:val="baseline"/>
        <w:rPr>
          <w:rStyle w:val="normaltextrun"/>
          <w:rFonts w:ascii="Corbel" w:hAnsi="Corbel" w:cs="Segoe UI"/>
          <w:sz w:val="22"/>
          <w:szCs w:val="22"/>
        </w:rPr>
      </w:pPr>
      <w:r w:rsidRPr="00631314">
        <w:rPr>
          <w:rStyle w:val="normaltextrun"/>
          <w:rFonts w:ascii="Corbel" w:hAnsi="Corbel" w:cs="Segoe UI"/>
          <w:sz w:val="22"/>
          <w:szCs w:val="22"/>
        </w:rPr>
        <w:t>The reform of EPCs and the introduction of new metrics like “fabric efficiency” are an important building block in the drive to improve consumer awareness, knowledge, and trust. However, until we understand how EPC ratings will be calculated by the new household energy model it’s not clear which factors will drive higher EPC ratings. For example, at present the factors that drive lower bills have a significant impact on the EPC rating, meaning a switch from a gas boiler to a heat pump may not drive significant improvements in EPCs. We therefore cannot fully comment on the unintended consequences of the proposed regime</w:t>
      </w:r>
      <w:r w:rsidR="009652B6" w:rsidRPr="00631314">
        <w:rPr>
          <w:rStyle w:val="normaltextrun"/>
          <w:rFonts w:ascii="Corbel" w:hAnsi="Corbel" w:cs="Segoe UI"/>
          <w:sz w:val="22"/>
          <w:szCs w:val="22"/>
        </w:rPr>
        <w:t>.</w:t>
      </w:r>
    </w:p>
    <w:p w14:paraId="6BD1D106" w14:textId="77777777" w:rsidR="009652B6" w:rsidRPr="00631314" w:rsidRDefault="009652B6" w:rsidP="001D1B22">
      <w:pPr>
        <w:pStyle w:val="paragraph"/>
        <w:spacing w:before="0" w:beforeAutospacing="0" w:after="0" w:afterAutospacing="0"/>
        <w:textAlignment w:val="baseline"/>
        <w:rPr>
          <w:rFonts w:ascii="Corbel" w:hAnsi="Corbel" w:cs="Segoe UI"/>
          <w:sz w:val="16"/>
          <w:szCs w:val="16"/>
        </w:rPr>
      </w:pPr>
    </w:p>
    <w:p w14:paraId="2982675C" w14:textId="77777777" w:rsidR="001D1B22" w:rsidRPr="00631314" w:rsidRDefault="001D1B22" w:rsidP="001D1B22">
      <w:pPr>
        <w:pStyle w:val="paragraph"/>
        <w:spacing w:before="0" w:beforeAutospacing="0" w:after="0" w:afterAutospacing="0"/>
        <w:textAlignment w:val="baseline"/>
        <w:rPr>
          <w:rStyle w:val="eop"/>
          <w:rFonts w:ascii="Corbel" w:hAnsi="Corbel" w:cs="Segoe UI"/>
          <w:sz w:val="22"/>
          <w:szCs w:val="22"/>
        </w:rPr>
      </w:pPr>
      <w:r w:rsidRPr="00631314">
        <w:rPr>
          <w:rStyle w:val="normaltextrun"/>
          <w:rFonts w:ascii="Corbel" w:hAnsi="Corbel" w:cs="Segoe UI"/>
          <w:sz w:val="22"/>
          <w:szCs w:val="22"/>
        </w:rPr>
        <w:t>In our response to the EPC reform consultation, we raised concerns with the fabric performance metric, most notably that in the absence of a health metric this must include ventilation. We understand that the Government is not ready to implement health and climate resilience metrics, but progress towards the development and adoption of these metrics should be made, and they then should be used as part of MEES. </w:t>
      </w:r>
      <w:r w:rsidRPr="00631314">
        <w:rPr>
          <w:rStyle w:val="eop"/>
          <w:rFonts w:ascii="Corbel" w:hAnsi="Corbel" w:cs="Segoe UI"/>
          <w:sz w:val="22"/>
          <w:szCs w:val="22"/>
        </w:rPr>
        <w:t> </w:t>
      </w:r>
    </w:p>
    <w:p w14:paraId="7B819D5A" w14:textId="77777777" w:rsidR="009652B6" w:rsidRPr="00631314" w:rsidRDefault="009652B6" w:rsidP="001D1B22">
      <w:pPr>
        <w:pStyle w:val="paragraph"/>
        <w:spacing w:before="0" w:beforeAutospacing="0" w:after="0" w:afterAutospacing="0"/>
        <w:textAlignment w:val="baseline"/>
        <w:rPr>
          <w:rFonts w:ascii="Corbel" w:hAnsi="Corbel" w:cs="Segoe UI"/>
          <w:sz w:val="16"/>
          <w:szCs w:val="16"/>
        </w:rPr>
      </w:pPr>
    </w:p>
    <w:p w14:paraId="5931E6F2" w14:textId="77878196" w:rsidR="00256CE9" w:rsidRPr="00631314" w:rsidRDefault="001D1B22" w:rsidP="00280496">
      <w:pPr>
        <w:pStyle w:val="paragraph"/>
        <w:spacing w:before="0" w:beforeAutospacing="0" w:after="0" w:afterAutospacing="0"/>
        <w:textAlignment w:val="baseline"/>
        <w:rPr>
          <w:rStyle w:val="eop"/>
          <w:rFonts w:ascii="Corbel" w:hAnsi="Corbel" w:cs="Segoe UI"/>
          <w:sz w:val="22"/>
          <w:szCs w:val="22"/>
        </w:rPr>
      </w:pPr>
      <w:r w:rsidRPr="00631314">
        <w:rPr>
          <w:rStyle w:val="normaltextrun"/>
          <w:rFonts w:ascii="Corbel" w:hAnsi="Corbel" w:cs="Segoe UI"/>
          <w:sz w:val="22"/>
          <w:szCs w:val="22"/>
        </w:rPr>
        <w:t>The measures landlords propose to meet the new standards may de-prioritise adequate ventilation, which is essential to maintaining good indoor air quality and health. The government should also consider how adequate ventilation, to provide good indoor air quality, can be incentivised by EPCs, within the recommendations to householders and the ratings, in the absence of a health metric.</w:t>
      </w:r>
      <w:r w:rsidRPr="00631314">
        <w:rPr>
          <w:rStyle w:val="eop"/>
          <w:rFonts w:ascii="Corbel" w:hAnsi="Corbel" w:cs="Segoe UI"/>
          <w:sz w:val="22"/>
          <w:szCs w:val="22"/>
        </w:rPr>
        <w:t> </w:t>
      </w:r>
    </w:p>
    <w:p w14:paraId="5E8B909D" w14:textId="77777777" w:rsidR="00280496" w:rsidRPr="009C465B" w:rsidRDefault="00280496" w:rsidP="00280496">
      <w:pPr>
        <w:pStyle w:val="paragraph"/>
        <w:pBdr>
          <w:bottom w:val="single" w:sz="4" w:space="1" w:color="auto"/>
        </w:pBdr>
        <w:spacing w:before="0" w:beforeAutospacing="0" w:after="0" w:afterAutospacing="0"/>
        <w:textAlignment w:val="baseline"/>
        <w:rPr>
          <w:rStyle w:val="eop"/>
          <w:rFonts w:ascii="Corbel" w:hAnsi="Corbel" w:cs="Segoe UI"/>
        </w:rPr>
      </w:pPr>
    </w:p>
    <w:p w14:paraId="1782B9C2" w14:textId="77777777" w:rsidR="00280496" w:rsidRPr="009C465B" w:rsidRDefault="00280496" w:rsidP="00280496">
      <w:pPr>
        <w:pStyle w:val="paragraph"/>
        <w:spacing w:before="0" w:beforeAutospacing="0" w:after="0" w:afterAutospacing="0"/>
        <w:textAlignment w:val="baseline"/>
        <w:rPr>
          <w:rFonts w:ascii="Corbel" w:hAnsi="Corbel" w:cstheme="minorHAnsi"/>
          <w:szCs w:val="22"/>
        </w:rPr>
      </w:pPr>
    </w:p>
    <w:p w14:paraId="2EFB838D" w14:textId="6C8B02A2" w:rsidR="009652B6" w:rsidRPr="009C465B" w:rsidRDefault="00280496" w:rsidP="00280496">
      <w:pPr>
        <w:pStyle w:val="Heading1"/>
      </w:pPr>
      <w:bookmarkStart w:id="3" w:name="_Toc197599636"/>
      <w:r w:rsidRPr="009C465B">
        <w:t>Question 2: Government would welcome views on options for setting future minimum energy efficiency standards against a combination of new Energy Performance Certificate (EPC) metrics. Do you agree with government’s preferred approach of having a requirement to meet a primary standard set against the fabric performance metric and then a secondary standard set against either the smart readiness metric or heating system metric, with landlord discretion on which secondary metric their property meets?</w:t>
      </w:r>
      <w:bookmarkEnd w:id="3"/>
    </w:p>
    <w:p w14:paraId="6AAC85E9" w14:textId="77777777" w:rsidR="00280496" w:rsidRPr="009C465B" w:rsidRDefault="00280496" w:rsidP="00280496"/>
    <w:p w14:paraId="3A6D59C8" w14:textId="38A8DB5D" w:rsidR="00F71E9F" w:rsidRPr="00631314" w:rsidRDefault="00F71E9F" w:rsidP="00F71E9F">
      <w:pPr>
        <w:pStyle w:val="paragraph"/>
        <w:spacing w:before="0" w:beforeAutospacing="0" w:after="0" w:afterAutospacing="0"/>
        <w:textAlignment w:val="baseline"/>
        <w:rPr>
          <w:rStyle w:val="normaltextrun"/>
          <w:rFonts w:ascii="Corbel" w:hAnsi="Corbel" w:cs="Segoe UI"/>
          <w:sz w:val="22"/>
          <w:szCs w:val="22"/>
        </w:rPr>
      </w:pPr>
      <w:r w:rsidRPr="00631314">
        <w:rPr>
          <w:rStyle w:val="normaltextrun"/>
          <w:rFonts w:ascii="Corbel" w:hAnsi="Corbel" w:cs="Segoe UI"/>
          <w:sz w:val="22"/>
          <w:szCs w:val="22"/>
        </w:rPr>
        <w:t>Disagre</w:t>
      </w:r>
      <w:r w:rsidR="003131CC" w:rsidRPr="00631314">
        <w:rPr>
          <w:rStyle w:val="normaltextrun"/>
          <w:rFonts w:ascii="Corbel" w:hAnsi="Corbel" w:cs="Segoe UI"/>
          <w:sz w:val="22"/>
          <w:szCs w:val="22"/>
        </w:rPr>
        <w:t>e</w:t>
      </w:r>
    </w:p>
    <w:p w14:paraId="78046EC9" w14:textId="77777777" w:rsidR="003131CC" w:rsidRPr="00631314" w:rsidRDefault="003131CC" w:rsidP="00F71E9F">
      <w:pPr>
        <w:pStyle w:val="paragraph"/>
        <w:spacing w:before="0" w:beforeAutospacing="0" w:after="0" w:afterAutospacing="0"/>
        <w:textAlignment w:val="baseline"/>
        <w:rPr>
          <w:rFonts w:ascii="Corbel" w:hAnsi="Corbel" w:cs="Segoe UI"/>
          <w:sz w:val="22"/>
          <w:szCs w:val="22"/>
        </w:rPr>
      </w:pPr>
    </w:p>
    <w:p w14:paraId="101A101F" w14:textId="77777777" w:rsidR="00F71E9F" w:rsidRPr="00631314" w:rsidRDefault="00F71E9F" w:rsidP="00F71E9F">
      <w:pPr>
        <w:pStyle w:val="paragraph"/>
        <w:spacing w:before="0" w:beforeAutospacing="0" w:after="0" w:afterAutospacing="0"/>
        <w:textAlignment w:val="baseline"/>
        <w:rPr>
          <w:rFonts w:ascii="Corbel" w:hAnsi="Corbel" w:cs="Segoe UI"/>
          <w:sz w:val="22"/>
          <w:szCs w:val="22"/>
        </w:rPr>
      </w:pPr>
      <w:r w:rsidRPr="00631314">
        <w:rPr>
          <w:rStyle w:val="normaltextrun"/>
          <w:rFonts w:ascii="Corbel" w:hAnsi="Corbel" w:cs="Segoe UI"/>
          <w:sz w:val="22"/>
          <w:szCs w:val="22"/>
        </w:rPr>
        <w:t>We support the move to prioritise fabric efficiency recommendations on an EPC certificate, however, have concerns about offering landlords discretion regarding secondary metrics.</w:t>
      </w:r>
      <w:r w:rsidRPr="00631314">
        <w:rPr>
          <w:rStyle w:val="eop"/>
          <w:rFonts w:ascii="Corbel" w:hAnsi="Corbel" w:cs="Segoe UI"/>
          <w:sz w:val="22"/>
          <w:szCs w:val="22"/>
        </w:rPr>
        <w:t> </w:t>
      </w:r>
    </w:p>
    <w:p w14:paraId="52E92D28" w14:textId="4764C9B9" w:rsidR="00F71E9F" w:rsidRPr="00631314" w:rsidRDefault="00F71E9F" w:rsidP="00F71E9F">
      <w:pPr>
        <w:pStyle w:val="paragraph"/>
        <w:spacing w:before="0" w:beforeAutospacing="0" w:after="0" w:afterAutospacing="0"/>
        <w:textAlignment w:val="baseline"/>
        <w:rPr>
          <w:rStyle w:val="eop"/>
          <w:rFonts w:ascii="Corbel" w:hAnsi="Corbel" w:cs="Segoe UI"/>
          <w:sz w:val="22"/>
          <w:szCs w:val="22"/>
        </w:rPr>
      </w:pPr>
      <w:r w:rsidRPr="00631314">
        <w:rPr>
          <w:rStyle w:val="normaltextrun"/>
          <w:rFonts w:ascii="Corbel" w:hAnsi="Corbel" w:cs="Segoe UI"/>
          <w:sz w:val="22"/>
          <w:szCs w:val="22"/>
        </w:rPr>
        <w:t>The rules</w:t>
      </w:r>
      <w:r w:rsidRPr="00631314">
        <w:rPr>
          <w:rStyle w:val="normaltextrun"/>
          <w:rFonts w:ascii="Corbel" w:hAnsi="Corbel" w:cs="Segoe UI"/>
          <w:b/>
          <w:bCs/>
          <w:sz w:val="22"/>
          <w:szCs w:val="22"/>
        </w:rPr>
        <w:t xml:space="preserve"> </w:t>
      </w:r>
      <w:r w:rsidRPr="00631314">
        <w:rPr>
          <w:rStyle w:val="normaltextrun"/>
          <w:rFonts w:ascii="Corbel" w:hAnsi="Corbel" w:cs="Segoe UI"/>
          <w:sz w:val="22"/>
          <w:szCs w:val="22"/>
        </w:rPr>
        <w:t>should be designed to direct landlords towards adopting options which are best for reducing fuel poverty. Giving private landlord’s discretion to select measures is likely to lead to the installation of low cost and low hassle measures which might not have the greatest reduction on tenant energy bills.</w:t>
      </w:r>
    </w:p>
    <w:p w14:paraId="36DF41F3" w14:textId="77777777" w:rsidR="00F71E9F" w:rsidRPr="00631314" w:rsidRDefault="00F71E9F" w:rsidP="00F71E9F">
      <w:pPr>
        <w:pStyle w:val="paragraph"/>
        <w:spacing w:before="0" w:beforeAutospacing="0" w:after="0" w:afterAutospacing="0"/>
        <w:textAlignment w:val="baseline"/>
        <w:rPr>
          <w:rFonts w:ascii="Corbel" w:hAnsi="Corbel" w:cs="Segoe UI"/>
          <w:sz w:val="22"/>
          <w:szCs w:val="22"/>
        </w:rPr>
      </w:pPr>
    </w:p>
    <w:p w14:paraId="567644B3" w14:textId="77777777" w:rsidR="00F71E9F" w:rsidRPr="00631314" w:rsidRDefault="00F71E9F" w:rsidP="00F71E9F">
      <w:pPr>
        <w:pStyle w:val="paragraph"/>
        <w:spacing w:before="0" w:beforeAutospacing="0" w:after="0" w:afterAutospacing="0"/>
        <w:textAlignment w:val="baseline"/>
        <w:rPr>
          <w:rFonts w:ascii="Corbel" w:hAnsi="Corbel" w:cs="Segoe UI"/>
          <w:sz w:val="22"/>
          <w:szCs w:val="22"/>
        </w:rPr>
      </w:pPr>
      <w:r w:rsidRPr="00631314">
        <w:rPr>
          <w:rStyle w:val="normaltextrun"/>
          <w:rFonts w:ascii="Corbel" w:hAnsi="Corbel" w:cs="Segoe UI"/>
          <w:sz w:val="22"/>
          <w:szCs w:val="22"/>
        </w:rPr>
        <w:t>It is unclear how a smart readiness metric would operate and therefore how useful it would be, however in general we support measures which allow equitable access for all to smart energy offers and products. A precondition for smart readiness is that people have access to a smart meter, however there is little incentive for landlords to have them fitted. </w:t>
      </w:r>
      <w:r w:rsidRPr="00631314">
        <w:rPr>
          <w:rStyle w:val="eop"/>
          <w:rFonts w:ascii="Corbel" w:hAnsi="Corbel" w:cs="Segoe UI"/>
          <w:sz w:val="22"/>
          <w:szCs w:val="22"/>
        </w:rPr>
        <w:t> </w:t>
      </w:r>
    </w:p>
    <w:p w14:paraId="123679D2" w14:textId="17C1B703" w:rsidR="00F71E9F" w:rsidRPr="00631314" w:rsidRDefault="00F71E9F" w:rsidP="00F71E9F">
      <w:pPr>
        <w:pStyle w:val="paragraph"/>
        <w:spacing w:before="0" w:beforeAutospacing="0" w:after="0" w:afterAutospacing="0"/>
        <w:textAlignment w:val="baseline"/>
        <w:rPr>
          <w:rStyle w:val="normaltextrun"/>
          <w:rFonts w:ascii="Corbel" w:hAnsi="Corbel" w:cs="Segoe UI"/>
          <w:sz w:val="22"/>
          <w:szCs w:val="22"/>
        </w:rPr>
      </w:pPr>
      <w:r w:rsidRPr="00631314">
        <w:rPr>
          <w:rStyle w:val="normaltextrun"/>
          <w:rFonts w:ascii="Corbel" w:hAnsi="Corbel" w:cs="Segoe UI"/>
          <w:sz w:val="22"/>
          <w:szCs w:val="22"/>
        </w:rPr>
        <w:t>Whilst we agree that other smart measures such as EV charging and batteries could benefit private sector tenants, the most significant change would be to ensure that all new rented properties have smart meters fitted as a mandatory requirement, and that all tenants who wish to have a smart meter can have one.</w:t>
      </w:r>
    </w:p>
    <w:p w14:paraId="17AF9E9E" w14:textId="77777777" w:rsidR="00F71E9F" w:rsidRPr="00631314" w:rsidRDefault="00F71E9F" w:rsidP="00F71E9F">
      <w:pPr>
        <w:pStyle w:val="paragraph"/>
        <w:spacing w:before="0" w:beforeAutospacing="0" w:after="0" w:afterAutospacing="0"/>
        <w:textAlignment w:val="baseline"/>
        <w:rPr>
          <w:rFonts w:ascii="Corbel" w:hAnsi="Corbel" w:cs="Segoe UI"/>
          <w:sz w:val="22"/>
          <w:szCs w:val="22"/>
        </w:rPr>
      </w:pPr>
    </w:p>
    <w:p w14:paraId="3B8337E2" w14:textId="77777777" w:rsidR="00F71E9F" w:rsidRPr="00631314" w:rsidRDefault="00F71E9F" w:rsidP="00F71E9F">
      <w:pPr>
        <w:pStyle w:val="paragraph"/>
        <w:spacing w:before="0" w:beforeAutospacing="0" w:after="0" w:afterAutospacing="0"/>
        <w:textAlignment w:val="baseline"/>
        <w:rPr>
          <w:rStyle w:val="normaltextrun"/>
          <w:rFonts w:ascii="Corbel" w:hAnsi="Corbel" w:cs="Segoe UI"/>
          <w:sz w:val="22"/>
          <w:szCs w:val="22"/>
        </w:rPr>
      </w:pPr>
      <w:r w:rsidRPr="00631314">
        <w:rPr>
          <w:rStyle w:val="normaltextrun"/>
          <w:rFonts w:ascii="Corbel" w:hAnsi="Corbel" w:cs="Segoe UI"/>
          <w:sz w:val="22"/>
          <w:szCs w:val="22"/>
        </w:rPr>
        <w:t xml:space="preserve">As discussed in our response to the EPC consultation, we have concerns about the proposed heating system metric, as it’s not clear how this could be calculated with any certainty. The efficiency of a heating system is not entirely defined by the heating appliance itself i.e. the boiler or the heat pump. The way the </w:t>
      </w:r>
      <w:r w:rsidRPr="00631314">
        <w:rPr>
          <w:rStyle w:val="normaltextrun"/>
          <w:rFonts w:ascii="Corbel" w:hAnsi="Corbel" w:cs="Segoe UI"/>
          <w:sz w:val="22"/>
          <w:szCs w:val="22"/>
        </w:rPr>
        <w:lastRenderedPageBreak/>
        <w:t>system is designed, specified, and installed is critical. For example, if a new gas boiler has been set up to run at a temperature that’s unnecessarily high</w:t>
      </w:r>
      <w:r w:rsidRPr="00631314">
        <w:rPr>
          <w:rStyle w:val="superscript"/>
          <w:rFonts w:ascii="Corbel" w:hAnsi="Corbel" w:cs="Segoe UI"/>
          <w:sz w:val="22"/>
          <w:szCs w:val="22"/>
          <w:vertAlign w:val="superscript"/>
        </w:rPr>
        <w:t>2</w:t>
      </w:r>
      <w:r w:rsidRPr="00631314">
        <w:rPr>
          <w:rStyle w:val="normaltextrun"/>
          <w:rFonts w:ascii="Corbel" w:hAnsi="Corbel" w:cs="Segoe UI"/>
          <w:sz w:val="22"/>
          <w:szCs w:val="22"/>
        </w:rPr>
        <w:t xml:space="preserve"> with old silt filled radiators, you will get a lower level of efficiency than a new boiler set to the optimal temperature and modulation with new radiators.</w:t>
      </w:r>
    </w:p>
    <w:p w14:paraId="0BC6C6CE" w14:textId="77777777" w:rsidR="00F71E9F" w:rsidRPr="00631314" w:rsidRDefault="00F71E9F" w:rsidP="00F71E9F">
      <w:pPr>
        <w:pStyle w:val="paragraph"/>
        <w:spacing w:before="0" w:beforeAutospacing="0" w:after="0" w:afterAutospacing="0"/>
        <w:textAlignment w:val="baseline"/>
        <w:rPr>
          <w:rStyle w:val="normaltextrun"/>
          <w:rFonts w:ascii="Corbel" w:hAnsi="Corbel" w:cs="Segoe UI"/>
          <w:sz w:val="22"/>
          <w:szCs w:val="22"/>
        </w:rPr>
      </w:pPr>
    </w:p>
    <w:p w14:paraId="55443EC5" w14:textId="3403AB13" w:rsidR="00F71E9F" w:rsidRPr="00631314" w:rsidRDefault="00F71E9F" w:rsidP="00F71E9F">
      <w:pPr>
        <w:pStyle w:val="paragraph"/>
        <w:spacing w:before="0" w:beforeAutospacing="0" w:after="0" w:afterAutospacing="0"/>
        <w:textAlignment w:val="baseline"/>
        <w:rPr>
          <w:rFonts w:ascii="Corbel" w:hAnsi="Corbel" w:cs="Segoe UI"/>
          <w:sz w:val="22"/>
          <w:szCs w:val="22"/>
        </w:rPr>
      </w:pPr>
      <w:r w:rsidRPr="00631314">
        <w:rPr>
          <w:rStyle w:val="normaltextrun"/>
          <w:rFonts w:ascii="Corbel" w:hAnsi="Corbel" w:cs="Segoe UI"/>
          <w:sz w:val="22"/>
          <w:szCs w:val="22"/>
        </w:rPr>
        <w:t xml:space="preserve">We would therefore not support a heating efficiency metric that was purely based on the heating units designed efficiency (as reported in the SEDBUK database). The measure would need to more nuanced to ensure heating engineers, and consumers, understand the importance of system design. </w:t>
      </w:r>
      <w:r w:rsidRPr="00631314">
        <w:rPr>
          <w:rStyle w:val="normaltextrun"/>
          <w:rFonts w:ascii="Corbel" w:hAnsi="Corbel" w:cs="Segoe UI"/>
          <w:b/>
          <w:bCs/>
          <w:sz w:val="22"/>
          <w:szCs w:val="22"/>
        </w:rPr>
        <w:t>We would support a target for a minimum coefficient of performance for any heat pump installed which was then verified by in-situ performance testing. </w:t>
      </w:r>
      <w:r w:rsidRPr="00631314">
        <w:rPr>
          <w:rStyle w:val="eop"/>
          <w:rFonts w:ascii="Corbel" w:hAnsi="Corbel" w:cs="Segoe UI"/>
          <w:sz w:val="22"/>
          <w:szCs w:val="22"/>
        </w:rPr>
        <w:t> </w:t>
      </w:r>
    </w:p>
    <w:p w14:paraId="3C29DF63" w14:textId="77777777" w:rsidR="00F71E9F" w:rsidRPr="00631314" w:rsidRDefault="00F71E9F" w:rsidP="00F71E9F">
      <w:pPr>
        <w:pStyle w:val="paragraph"/>
        <w:spacing w:before="0" w:beforeAutospacing="0" w:after="0" w:afterAutospacing="0"/>
        <w:textAlignment w:val="baseline"/>
        <w:rPr>
          <w:rStyle w:val="normaltextrun"/>
          <w:rFonts w:ascii="Corbel" w:hAnsi="Corbel" w:cs="Segoe UI"/>
          <w:sz w:val="22"/>
          <w:szCs w:val="22"/>
        </w:rPr>
      </w:pPr>
    </w:p>
    <w:p w14:paraId="3628E375" w14:textId="5C7629AE" w:rsidR="00F71E9F" w:rsidRPr="00631314" w:rsidRDefault="00F71E9F" w:rsidP="00F71E9F">
      <w:pPr>
        <w:pStyle w:val="paragraph"/>
        <w:spacing w:before="0" w:beforeAutospacing="0" w:after="0" w:afterAutospacing="0"/>
        <w:textAlignment w:val="baseline"/>
        <w:rPr>
          <w:rFonts w:ascii="Corbel" w:hAnsi="Corbel" w:cs="Segoe UI"/>
          <w:sz w:val="22"/>
          <w:szCs w:val="22"/>
        </w:rPr>
      </w:pPr>
      <w:r w:rsidRPr="00631314">
        <w:rPr>
          <w:rStyle w:val="normaltextrun"/>
          <w:rFonts w:ascii="Corbel" w:hAnsi="Corbel" w:cs="Segoe UI"/>
          <w:sz w:val="22"/>
          <w:szCs w:val="22"/>
        </w:rPr>
        <w:t>We encourage government to develop mechanisms to help landlords in meeting the new standards, and to ensure that when they don’t, enforcement follows. A recent report from Citizen Advice recommended the following, all of which would be helpful:</w:t>
      </w:r>
      <w:r w:rsidRPr="00631314">
        <w:rPr>
          <w:rStyle w:val="eop"/>
          <w:rFonts w:ascii="Corbel" w:hAnsi="Corbel" w:cs="Segoe UI"/>
          <w:sz w:val="22"/>
          <w:szCs w:val="22"/>
        </w:rPr>
        <w:t> </w:t>
      </w:r>
    </w:p>
    <w:p w14:paraId="59AADBD0" w14:textId="77777777" w:rsidR="00F71E9F" w:rsidRPr="00631314" w:rsidRDefault="00F71E9F" w:rsidP="003131CC">
      <w:pPr>
        <w:pStyle w:val="paragraph"/>
        <w:numPr>
          <w:ilvl w:val="0"/>
          <w:numId w:val="35"/>
        </w:numPr>
        <w:spacing w:before="0" w:beforeAutospacing="0" w:after="0" w:afterAutospacing="0"/>
        <w:textAlignment w:val="baseline"/>
        <w:rPr>
          <w:rFonts w:ascii="Corbel" w:hAnsi="Corbel" w:cs="Segoe UI"/>
          <w:sz w:val="22"/>
          <w:szCs w:val="22"/>
        </w:rPr>
      </w:pPr>
      <w:r w:rsidRPr="00631314">
        <w:rPr>
          <w:rStyle w:val="normaltextrun"/>
          <w:rFonts w:ascii="Corbel" w:hAnsi="Corbel" w:cs="Segoe UI"/>
          <w:sz w:val="22"/>
          <w:szCs w:val="22"/>
        </w:rPr>
        <w:t>Practical support options to help landlords deal with the cost of making upgrades i.e. low-interest loans or tax incentives.</w:t>
      </w:r>
      <w:r w:rsidRPr="00631314">
        <w:rPr>
          <w:rStyle w:val="eop"/>
          <w:rFonts w:ascii="Corbel" w:hAnsi="Corbel" w:cs="Segoe UI"/>
          <w:sz w:val="22"/>
          <w:szCs w:val="22"/>
        </w:rPr>
        <w:t> </w:t>
      </w:r>
    </w:p>
    <w:p w14:paraId="0ABFB260" w14:textId="77777777" w:rsidR="00F71E9F" w:rsidRPr="00631314" w:rsidRDefault="00F71E9F" w:rsidP="003131CC">
      <w:pPr>
        <w:pStyle w:val="paragraph"/>
        <w:numPr>
          <w:ilvl w:val="0"/>
          <w:numId w:val="35"/>
        </w:numPr>
        <w:spacing w:before="0" w:beforeAutospacing="0" w:after="0" w:afterAutospacing="0"/>
        <w:textAlignment w:val="baseline"/>
        <w:rPr>
          <w:rFonts w:ascii="Corbel" w:hAnsi="Corbel" w:cs="Segoe UI"/>
          <w:sz w:val="22"/>
          <w:szCs w:val="22"/>
        </w:rPr>
      </w:pPr>
      <w:r w:rsidRPr="00631314">
        <w:rPr>
          <w:rStyle w:val="normaltextrun"/>
          <w:rFonts w:ascii="Corbel" w:hAnsi="Corbel" w:cs="Segoe UI"/>
          <w:sz w:val="22"/>
          <w:szCs w:val="22"/>
        </w:rPr>
        <w:t>A clear and tailored communications strategy to inform landlords about the MEES policy and the support available.</w:t>
      </w:r>
      <w:r w:rsidRPr="00631314">
        <w:rPr>
          <w:rStyle w:val="normaltextrun"/>
          <w:rFonts w:ascii="Arial" w:hAnsi="Arial" w:cs="Arial"/>
          <w:sz w:val="22"/>
          <w:szCs w:val="22"/>
        </w:rPr>
        <w:t> </w:t>
      </w:r>
      <w:r w:rsidRPr="00631314">
        <w:rPr>
          <w:rStyle w:val="eop"/>
          <w:rFonts w:ascii="Corbel" w:hAnsi="Corbel" w:cs="Segoe UI"/>
          <w:sz w:val="22"/>
          <w:szCs w:val="22"/>
        </w:rPr>
        <w:t> </w:t>
      </w:r>
    </w:p>
    <w:p w14:paraId="772AD15B" w14:textId="77777777" w:rsidR="00F71E9F" w:rsidRPr="00631314" w:rsidRDefault="00F71E9F" w:rsidP="003131CC">
      <w:pPr>
        <w:pStyle w:val="paragraph"/>
        <w:numPr>
          <w:ilvl w:val="0"/>
          <w:numId w:val="35"/>
        </w:numPr>
        <w:spacing w:before="0" w:beforeAutospacing="0" w:after="0" w:afterAutospacing="0"/>
        <w:textAlignment w:val="baseline"/>
        <w:rPr>
          <w:rStyle w:val="eop"/>
          <w:rFonts w:ascii="Corbel" w:hAnsi="Corbel" w:cs="Segoe UI"/>
          <w:sz w:val="22"/>
          <w:szCs w:val="22"/>
        </w:rPr>
      </w:pPr>
      <w:r w:rsidRPr="00631314">
        <w:rPr>
          <w:rStyle w:val="normaltextrun"/>
          <w:rFonts w:ascii="Corbel" w:hAnsi="Corbel" w:cs="Segoe UI"/>
          <w:sz w:val="22"/>
          <w:szCs w:val="22"/>
        </w:rPr>
        <w:t>Enforcement action where landlords don’t meet required standards.</w:t>
      </w:r>
      <w:r w:rsidRPr="00631314">
        <w:rPr>
          <w:rStyle w:val="normaltextrun"/>
          <w:rFonts w:ascii="Arial" w:hAnsi="Arial" w:cs="Arial"/>
          <w:sz w:val="22"/>
          <w:szCs w:val="22"/>
        </w:rPr>
        <w:t> </w:t>
      </w:r>
      <w:r w:rsidRPr="00631314">
        <w:rPr>
          <w:rStyle w:val="normaltextrun"/>
          <w:rFonts w:ascii="Corbel" w:hAnsi="Corbel" w:cs="Segoe UI"/>
          <w:sz w:val="22"/>
          <w:szCs w:val="22"/>
        </w:rPr>
        <w:t>The Government must give local authorities the resources to take genuine action, alongside wider reforms to the rental market such as ending Section 21 evictions. </w:t>
      </w:r>
      <w:r w:rsidRPr="00631314">
        <w:rPr>
          <w:rStyle w:val="eop"/>
          <w:rFonts w:ascii="Corbel" w:hAnsi="Corbel" w:cs="Segoe UI"/>
          <w:sz w:val="22"/>
          <w:szCs w:val="22"/>
        </w:rPr>
        <w:t> </w:t>
      </w:r>
    </w:p>
    <w:p w14:paraId="48BF9D41" w14:textId="77777777" w:rsidR="003131CC" w:rsidRPr="00631314" w:rsidRDefault="003131CC" w:rsidP="003131CC">
      <w:pPr>
        <w:pStyle w:val="paragraph"/>
        <w:spacing w:before="0" w:beforeAutospacing="0" w:after="0" w:afterAutospacing="0"/>
        <w:textAlignment w:val="baseline"/>
        <w:rPr>
          <w:rFonts w:ascii="Corbel" w:hAnsi="Corbel" w:cs="Segoe UI"/>
          <w:sz w:val="22"/>
          <w:szCs w:val="22"/>
        </w:rPr>
      </w:pPr>
    </w:p>
    <w:p w14:paraId="40AE9103" w14:textId="77777777" w:rsidR="00F71E9F" w:rsidRPr="00631314" w:rsidRDefault="00F71E9F" w:rsidP="00F71E9F">
      <w:pPr>
        <w:pStyle w:val="paragraph"/>
        <w:spacing w:before="0" w:beforeAutospacing="0" w:after="0" w:afterAutospacing="0"/>
        <w:textAlignment w:val="baseline"/>
        <w:rPr>
          <w:rStyle w:val="eop"/>
          <w:rFonts w:ascii="Corbel" w:hAnsi="Corbel" w:cs="Segoe UI"/>
          <w:sz w:val="22"/>
          <w:szCs w:val="22"/>
        </w:rPr>
      </w:pPr>
      <w:r w:rsidRPr="00631314">
        <w:rPr>
          <w:rStyle w:val="normaltextrun"/>
          <w:rFonts w:ascii="Corbel" w:hAnsi="Corbel" w:cs="Segoe UI"/>
          <w:sz w:val="22"/>
          <w:szCs w:val="22"/>
        </w:rPr>
        <w:t>Additionally, we would support calls for a national and regional retrofit advice service.</w:t>
      </w:r>
      <w:r w:rsidRPr="00631314">
        <w:rPr>
          <w:rStyle w:val="eop"/>
          <w:rFonts w:ascii="Corbel" w:hAnsi="Corbel" w:cs="Segoe UI"/>
          <w:sz w:val="22"/>
          <w:szCs w:val="22"/>
        </w:rPr>
        <w:t> </w:t>
      </w:r>
    </w:p>
    <w:p w14:paraId="6CAFC07F" w14:textId="77777777" w:rsidR="00F34BE6" w:rsidRPr="009C465B" w:rsidRDefault="00F34BE6" w:rsidP="00F34BE6">
      <w:pPr>
        <w:pStyle w:val="paragraph"/>
        <w:pBdr>
          <w:bottom w:val="single" w:sz="4" w:space="1" w:color="auto"/>
        </w:pBdr>
        <w:spacing w:before="0" w:beforeAutospacing="0" w:after="0" w:afterAutospacing="0"/>
        <w:textAlignment w:val="baseline"/>
        <w:rPr>
          <w:rFonts w:ascii="Corbel" w:hAnsi="Corbel" w:cs="Segoe UI"/>
          <w:sz w:val="18"/>
          <w:szCs w:val="18"/>
        </w:rPr>
      </w:pPr>
    </w:p>
    <w:p w14:paraId="6F42302E" w14:textId="77777777" w:rsidR="00280496" w:rsidRPr="009C465B" w:rsidRDefault="00280496" w:rsidP="00280496"/>
    <w:p w14:paraId="6D84116A" w14:textId="276F16CF" w:rsidR="003131CC" w:rsidRDefault="003131CC" w:rsidP="003131CC">
      <w:pPr>
        <w:pStyle w:val="Heading1"/>
      </w:pPr>
      <w:bookmarkStart w:id="4" w:name="_Toc197599637"/>
      <w:r w:rsidRPr="009C465B">
        <w:t>Question 3: What are your views on the alternative approaches of:</w:t>
      </w:r>
      <w:bookmarkEnd w:id="4"/>
      <w:r w:rsidRPr="009C465B">
        <w:t xml:space="preserve"> </w:t>
      </w:r>
    </w:p>
    <w:p w14:paraId="715F31E1" w14:textId="77777777" w:rsidR="008D293D" w:rsidRPr="008D293D" w:rsidRDefault="008D293D" w:rsidP="008D293D"/>
    <w:p w14:paraId="7E9D134E" w14:textId="77777777" w:rsidR="003131CC" w:rsidRDefault="003131CC" w:rsidP="003131CC">
      <w:pPr>
        <w:pStyle w:val="Heading2"/>
        <w:rPr>
          <w:b w:val="0"/>
          <w:bCs/>
        </w:rPr>
      </w:pPr>
      <w:bookmarkStart w:id="5" w:name="_Toc197599638"/>
      <w:r w:rsidRPr="008D293D">
        <w:t>Alternative 1:</w:t>
      </w:r>
      <w:r w:rsidRPr="008D293D">
        <w:rPr>
          <w:b w:val="0"/>
          <w:bCs/>
        </w:rPr>
        <w:t xml:space="preserve"> A requirement to meet a standard set against dual metrics of equal weighting. The standard would be set against dual metrics including two of the following: fabric performance, heating system and smart readiness.</w:t>
      </w:r>
      <w:bookmarkEnd w:id="5"/>
      <w:r w:rsidRPr="008D293D">
        <w:rPr>
          <w:b w:val="0"/>
          <w:bCs/>
        </w:rPr>
        <w:t xml:space="preserve"> </w:t>
      </w:r>
    </w:p>
    <w:p w14:paraId="40165326" w14:textId="77777777" w:rsidR="008D293D" w:rsidRPr="008D293D" w:rsidRDefault="008D293D" w:rsidP="008D293D"/>
    <w:p w14:paraId="43734A3B" w14:textId="27BFFB79" w:rsidR="003131CC" w:rsidRPr="008D293D" w:rsidRDefault="003131CC" w:rsidP="003131CC">
      <w:pPr>
        <w:pStyle w:val="Heading2"/>
        <w:rPr>
          <w:b w:val="0"/>
          <w:bCs/>
        </w:rPr>
      </w:pPr>
      <w:bookmarkStart w:id="6" w:name="_Toc197599639"/>
      <w:r w:rsidRPr="008D293D">
        <w:t>Alternative 2:</w:t>
      </w:r>
      <w:r w:rsidRPr="008D293D">
        <w:rPr>
          <w:b w:val="0"/>
          <w:bCs/>
        </w:rPr>
        <w:t xml:space="preserve"> A requirement to meet an overarching standard set against all three metrics of fabric performance, heating system, and smart readiness, either through improvements across all standards or through landlords concentrating improvements against one or two standards.</w:t>
      </w:r>
      <w:bookmarkEnd w:id="6"/>
    </w:p>
    <w:p w14:paraId="3B14F0A7" w14:textId="77777777" w:rsidR="003131CC" w:rsidRPr="009C465B" w:rsidRDefault="003131CC" w:rsidP="003131CC"/>
    <w:p w14:paraId="72D1067C" w14:textId="0B1E00A3" w:rsidR="00F34BE6" w:rsidRPr="008D293D" w:rsidRDefault="00F34BE6" w:rsidP="00F34BE6">
      <w:pPr>
        <w:pStyle w:val="paragraph"/>
        <w:spacing w:before="0" w:beforeAutospacing="0" w:after="0" w:afterAutospacing="0"/>
        <w:textAlignment w:val="baseline"/>
        <w:rPr>
          <w:rStyle w:val="eop"/>
          <w:rFonts w:ascii="Corbel" w:hAnsi="Corbel"/>
          <w:sz w:val="22"/>
          <w:szCs w:val="22"/>
        </w:rPr>
      </w:pPr>
      <w:r w:rsidRPr="008D293D">
        <w:rPr>
          <w:rStyle w:val="normaltextrun"/>
          <w:rFonts w:ascii="Corbel" w:hAnsi="Corbel"/>
          <w:sz w:val="22"/>
          <w:szCs w:val="22"/>
        </w:rPr>
        <w:t>Neither</w:t>
      </w:r>
      <w:r w:rsidRPr="008D293D">
        <w:rPr>
          <w:rStyle w:val="eop"/>
          <w:rFonts w:ascii="Corbel" w:hAnsi="Corbel"/>
          <w:sz w:val="22"/>
          <w:szCs w:val="22"/>
        </w:rPr>
        <w:t>.</w:t>
      </w:r>
    </w:p>
    <w:p w14:paraId="4CBC416D" w14:textId="77777777" w:rsidR="00F34BE6" w:rsidRPr="008D293D" w:rsidRDefault="00F34BE6" w:rsidP="00F34BE6">
      <w:pPr>
        <w:pStyle w:val="paragraph"/>
        <w:spacing w:before="0" w:beforeAutospacing="0" w:after="0" w:afterAutospacing="0"/>
        <w:textAlignment w:val="baseline"/>
        <w:rPr>
          <w:rFonts w:ascii="Corbel" w:hAnsi="Corbel"/>
          <w:sz w:val="22"/>
          <w:szCs w:val="22"/>
        </w:rPr>
      </w:pPr>
    </w:p>
    <w:p w14:paraId="57F2A833" w14:textId="77777777" w:rsidR="00F34BE6" w:rsidRPr="008D293D" w:rsidRDefault="00F34BE6" w:rsidP="00F34BE6">
      <w:pPr>
        <w:pStyle w:val="paragraph"/>
        <w:spacing w:before="0" w:beforeAutospacing="0" w:after="0" w:afterAutospacing="0"/>
        <w:textAlignment w:val="baseline"/>
        <w:rPr>
          <w:rStyle w:val="eop"/>
          <w:rFonts w:ascii="Corbel" w:hAnsi="Corbel"/>
          <w:sz w:val="22"/>
          <w:szCs w:val="22"/>
        </w:rPr>
      </w:pPr>
      <w:r w:rsidRPr="008D293D">
        <w:rPr>
          <w:rStyle w:val="normaltextrun"/>
          <w:rFonts w:ascii="Corbel" w:hAnsi="Corbel"/>
          <w:sz w:val="22"/>
          <w:szCs w:val="22"/>
        </w:rPr>
        <w:t>We have concerns about both alternatives.</w:t>
      </w:r>
      <w:r w:rsidRPr="008D293D">
        <w:rPr>
          <w:rStyle w:val="eop"/>
          <w:rFonts w:ascii="Corbel" w:hAnsi="Corbel"/>
          <w:sz w:val="22"/>
          <w:szCs w:val="22"/>
        </w:rPr>
        <w:t> </w:t>
      </w:r>
    </w:p>
    <w:p w14:paraId="030DC6EB" w14:textId="77777777" w:rsidR="00F34BE6" w:rsidRPr="008D293D" w:rsidRDefault="00F34BE6" w:rsidP="00F34BE6">
      <w:pPr>
        <w:pStyle w:val="paragraph"/>
        <w:spacing w:before="0" w:beforeAutospacing="0" w:after="0" w:afterAutospacing="0"/>
        <w:textAlignment w:val="baseline"/>
        <w:rPr>
          <w:rFonts w:ascii="Corbel" w:hAnsi="Corbel"/>
          <w:sz w:val="22"/>
          <w:szCs w:val="22"/>
        </w:rPr>
      </w:pPr>
    </w:p>
    <w:p w14:paraId="132B8EC3" w14:textId="77777777" w:rsidR="00F34BE6" w:rsidRPr="008D293D" w:rsidRDefault="00F34BE6" w:rsidP="00F34BE6">
      <w:pPr>
        <w:pStyle w:val="paragraph"/>
        <w:spacing w:before="0" w:beforeAutospacing="0" w:after="0" w:afterAutospacing="0"/>
        <w:textAlignment w:val="baseline"/>
        <w:rPr>
          <w:rStyle w:val="eop"/>
          <w:rFonts w:ascii="Corbel" w:hAnsi="Corbel"/>
          <w:sz w:val="22"/>
          <w:szCs w:val="22"/>
        </w:rPr>
      </w:pPr>
      <w:r w:rsidRPr="008D293D">
        <w:rPr>
          <w:rStyle w:val="normaltextrun"/>
          <w:rFonts w:ascii="Corbel" w:hAnsi="Corbel"/>
          <w:sz w:val="22"/>
          <w:szCs w:val="22"/>
        </w:rPr>
        <w:t>Alternative one could enable landlords to implement measures which lead to changes to heating systems without reducing the tenants’ bills.</w:t>
      </w:r>
      <w:r w:rsidRPr="008D293D">
        <w:rPr>
          <w:rStyle w:val="eop"/>
          <w:rFonts w:ascii="Corbel" w:hAnsi="Corbel"/>
          <w:sz w:val="22"/>
          <w:szCs w:val="22"/>
        </w:rPr>
        <w:t> </w:t>
      </w:r>
    </w:p>
    <w:p w14:paraId="61D45F93" w14:textId="77777777" w:rsidR="00F34BE6" w:rsidRPr="008D293D" w:rsidRDefault="00F34BE6" w:rsidP="00F34BE6">
      <w:pPr>
        <w:pStyle w:val="paragraph"/>
        <w:spacing w:before="0" w:beforeAutospacing="0" w:after="0" w:afterAutospacing="0"/>
        <w:textAlignment w:val="baseline"/>
        <w:rPr>
          <w:rFonts w:ascii="Corbel" w:hAnsi="Corbel"/>
          <w:sz w:val="22"/>
          <w:szCs w:val="22"/>
        </w:rPr>
      </w:pPr>
    </w:p>
    <w:p w14:paraId="09108757" w14:textId="77777777" w:rsidR="00F34BE6" w:rsidRPr="008D293D" w:rsidRDefault="00F34BE6" w:rsidP="00F34BE6">
      <w:pPr>
        <w:pStyle w:val="paragraph"/>
        <w:spacing w:before="0" w:beforeAutospacing="0" w:after="0" w:afterAutospacing="0"/>
        <w:textAlignment w:val="baseline"/>
        <w:rPr>
          <w:rStyle w:val="eop"/>
          <w:rFonts w:ascii="Corbel" w:hAnsi="Corbel"/>
          <w:sz w:val="22"/>
          <w:szCs w:val="22"/>
        </w:rPr>
      </w:pPr>
      <w:r w:rsidRPr="008D293D">
        <w:rPr>
          <w:rStyle w:val="normaltextrun"/>
          <w:rFonts w:ascii="Corbel" w:hAnsi="Corbel"/>
          <w:sz w:val="22"/>
          <w:szCs w:val="22"/>
        </w:rPr>
        <w:t>Alternative two could enable landlords to adopt measures which are low cost and have a more limited impact on reducing tenants’ bills.</w:t>
      </w:r>
      <w:r w:rsidRPr="008D293D">
        <w:rPr>
          <w:rStyle w:val="eop"/>
          <w:rFonts w:ascii="Corbel" w:hAnsi="Corbel"/>
          <w:sz w:val="22"/>
          <w:szCs w:val="22"/>
        </w:rPr>
        <w:t> </w:t>
      </w:r>
    </w:p>
    <w:p w14:paraId="23731D5F" w14:textId="77777777" w:rsidR="00F34BE6" w:rsidRPr="008D293D" w:rsidRDefault="00F34BE6" w:rsidP="00F34BE6">
      <w:pPr>
        <w:pStyle w:val="paragraph"/>
        <w:spacing w:before="0" w:beforeAutospacing="0" w:after="0" w:afterAutospacing="0"/>
        <w:textAlignment w:val="baseline"/>
        <w:rPr>
          <w:rFonts w:ascii="Corbel" w:hAnsi="Corbel"/>
          <w:sz w:val="22"/>
          <w:szCs w:val="22"/>
        </w:rPr>
      </w:pPr>
    </w:p>
    <w:p w14:paraId="5A24C66E" w14:textId="77777777" w:rsidR="00F34BE6" w:rsidRPr="008D293D" w:rsidRDefault="00F34BE6" w:rsidP="00F34BE6">
      <w:pPr>
        <w:pStyle w:val="paragraph"/>
        <w:spacing w:before="0" w:beforeAutospacing="0" w:after="0" w:afterAutospacing="0"/>
        <w:textAlignment w:val="baseline"/>
        <w:rPr>
          <w:rFonts w:ascii="Corbel" w:hAnsi="Corbel"/>
          <w:sz w:val="22"/>
          <w:szCs w:val="22"/>
        </w:rPr>
      </w:pPr>
      <w:r w:rsidRPr="008D293D">
        <w:rPr>
          <w:rStyle w:val="normaltextrun"/>
          <w:rFonts w:ascii="Corbel" w:hAnsi="Corbel"/>
          <w:sz w:val="22"/>
          <w:szCs w:val="22"/>
        </w:rPr>
        <w:t>As noted in our response to question one, the final regime needs to guarantee two things:</w:t>
      </w:r>
      <w:r w:rsidRPr="008D293D">
        <w:rPr>
          <w:rStyle w:val="eop"/>
          <w:rFonts w:ascii="Corbel" w:hAnsi="Corbel"/>
          <w:sz w:val="22"/>
          <w:szCs w:val="22"/>
        </w:rPr>
        <w:t> </w:t>
      </w:r>
    </w:p>
    <w:p w14:paraId="4FDD6225" w14:textId="77777777" w:rsidR="00F34BE6" w:rsidRPr="008D293D" w:rsidRDefault="00F34BE6" w:rsidP="00F34BE6">
      <w:pPr>
        <w:pStyle w:val="paragraph"/>
        <w:numPr>
          <w:ilvl w:val="0"/>
          <w:numId w:val="36"/>
        </w:numPr>
        <w:spacing w:before="0" w:beforeAutospacing="0" w:after="0" w:afterAutospacing="0"/>
        <w:ind w:left="1080" w:firstLine="0"/>
        <w:textAlignment w:val="baseline"/>
        <w:rPr>
          <w:rFonts w:ascii="Corbel" w:hAnsi="Corbel"/>
          <w:sz w:val="22"/>
          <w:szCs w:val="22"/>
        </w:rPr>
      </w:pPr>
      <w:r w:rsidRPr="008D293D">
        <w:rPr>
          <w:rStyle w:val="normaltextrun"/>
          <w:rFonts w:ascii="Corbel" w:hAnsi="Corbel"/>
          <w:sz w:val="22"/>
          <w:szCs w:val="22"/>
        </w:rPr>
        <w:t>An improvement in the levels of energy efficiency.</w:t>
      </w:r>
      <w:r w:rsidRPr="008D293D">
        <w:rPr>
          <w:rStyle w:val="eop"/>
          <w:rFonts w:ascii="Corbel" w:hAnsi="Corbel"/>
          <w:sz w:val="22"/>
          <w:szCs w:val="22"/>
        </w:rPr>
        <w:t> </w:t>
      </w:r>
    </w:p>
    <w:p w14:paraId="7B0B0CC4" w14:textId="77777777" w:rsidR="00F34BE6" w:rsidRPr="008D293D" w:rsidRDefault="00F34BE6" w:rsidP="00F34BE6">
      <w:pPr>
        <w:pStyle w:val="paragraph"/>
        <w:numPr>
          <w:ilvl w:val="0"/>
          <w:numId w:val="37"/>
        </w:numPr>
        <w:spacing w:before="0" w:beforeAutospacing="0" w:after="0" w:afterAutospacing="0"/>
        <w:ind w:left="1080" w:firstLine="0"/>
        <w:textAlignment w:val="baseline"/>
        <w:rPr>
          <w:rStyle w:val="eop"/>
          <w:rFonts w:ascii="Corbel" w:hAnsi="Corbel"/>
          <w:sz w:val="22"/>
          <w:szCs w:val="22"/>
        </w:rPr>
      </w:pPr>
      <w:r w:rsidRPr="008D293D">
        <w:rPr>
          <w:rStyle w:val="normaltextrun"/>
          <w:rFonts w:ascii="Corbel" w:hAnsi="Corbel"/>
          <w:sz w:val="22"/>
          <w:szCs w:val="22"/>
        </w:rPr>
        <w:t>An impetus to install the most efficient heating system possible. Note that for a heat pump system means more than just the heating unit.</w:t>
      </w:r>
      <w:r w:rsidRPr="008D293D">
        <w:rPr>
          <w:rStyle w:val="eop"/>
          <w:rFonts w:ascii="Corbel" w:hAnsi="Corbel"/>
          <w:sz w:val="22"/>
          <w:szCs w:val="22"/>
        </w:rPr>
        <w:t> </w:t>
      </w:r>
    </w:p>
    <w:p w14:paraId="49DA2589" w14:textId="77777777" w:rsidR="002E32F5" w:rsidRPr="009C465B" w:rsidRDefault="002E32F5" w:rsidP="002E32F5">
      <w:pPr>
        <w:pStyle w:val="paragraph"/>
        <w:pBdr>
          <w:bottom w:val="single" w:sz="4" w:space="1" w:color="auto"/>
        </w:pBdr>
        <w:spacing w:before="0" w:beforeAutospacing="0" w:after="0" w:afterAutospacing="0"/>
        <w:textAlignment w:val="baseline"/>
        <w:rPr>
          <w:rStyle w:val="eop"/>
          <w:rFonts w:ascii="Corbel" w:hAnsi="Corbel"/>
        </w:rPr>
      </w:pPr>
    </w:p>
    <w:p w14:paraId="2383BBEE" w14:textId="77777777" w:rsidR="002E32F5" w:rsidRPr="009C465B" w:rsidRDefault="002E32F5" w:rsidP="002E32F5">
      <w:pPr>
        <w:pStyle w:val="paragraph"/>
        <w:spacing w:before="0" w:beforeAutospacing="0" w:after="0" w:afterAutospacing="0"/>
        <w:textAlignment w:val="baseline"/>
        <w:rPr>
          <w:rFonts w:ascii="Corbel" w:hAnsi="Corbel"/>
        </w:rPr>
      </w:pPr>
    </w:p>
    <w:p w14:paraId="7F66C505" w14:textId="702C05A2" w:rsidR="003131CC" w:rsidRPr="009C465B" w:rsidRDefault="002E32F5" w:rsidP="002E32F5">
      <w:pPr>
        <w:pStyle w:val="Heading1"/>
      </w:pPr>
      <w:bookmarkStart w:id="7" w:name="_Toc197599640"/>
      <w:r w:rsidRPr="009C465B">
        <w:lastRenderedPageBreak/>
        <w:t>Question 4: Do you have any alternative suggestions for how government could utilise new Energy Performance Certificate (EPC) metrics as the basis for minimum energy efficiency standards (MEES) such as a single metric approach (e.g. fabric or cost based?) Please provide a rationale with your answer.</w:t>
      </w:r>
      <w:bookmarkEnd w:id="7"/>
    </w:p>
    <w:p w14:paraId="1CB0B8DD" w14:textId="77777777" w:rsidR="002E32F5" w:rsidRPr="009C465B" w:rsidRDefault="002E32F5" w:rsidP="002E32F5">
      <w:pPr>
        <w:pStyle w:val="paragraph"/>
        <w:spacing w:before="0" w:beforeAutospacing="0" w:after="0" w:afterAutospacing="0"/>
        <w:textAlignment w:val="baseline"/>
        <w:rPr>
          <w:rStyle w:val="normaltextrun"/>
          <w:rFonts w:ascii="Corbel" w:hAnsi="Corbel" w:cs="Segoe UI"/>
        </w:rPr>
      </w:pPr>
    </w:p>
    <w:p w14:paraId="3DD43022" w14:textId="2AB5D4C8" w:rsidR="002E32F5" w:rsidRPr="008D293D" w:rsidRDefault="002E32F5" w:rsidP="002E32F5">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No. </w:t>
      </w:r>
      <w:r w:rsidRPr="008D293D">
        <w:rPr>
          <w:rStyle w:val="eop"/>
          <w:rFonts w:ascii="Corbel" w:hAnsi="Corbel" w:cs="Segoe UI"/>
          <w:sz w:val="22"/>
          <w:szCs w:val="22"/>
        </w:rPr>
        <w:t> </w:t>
      </w:r>
    </w:p>
    <w:p w14:paraId="110121D6" w14:textId="77777777" w:rsidR="002E32F5" w:rsidRPr="008D293D" w:rsidRDefault="002E32F5" w:rsidP="002E32F5">
      <w:pPr>
        <w:pStyle w:val="paragraph"/>
        <w:spacing w:before="0" w:beforeAutospacing="0" w:after="0" w:afterAutospacing="0"/>
        <w:textAlignment w:val="baseline"/>
        <w:rPr>
          <w:rFonts w:ascii="Corbel" w:hAnsi="Corbel" w:cs="Segoe UI"/>
          <w:sz w:val="16"/>
          <w:szCs w:val="16"/>
        </w:rPr>
      </w:pPr>
    </w:p>
    <w:p w14:paraId="10476DBC" w14:textId="77777777" w:rsidR="002E32F5" w:rsidRPr="008D293D" w:rsidRDefault="002E32F5" w:rsidP="002E32F5">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As noted under question one, we can’t adequately respond to this until the outcome of the reforms to the energy performance of buildings regime consultation is published. We question why the MEES standards could not just adopt a single target of EPC band C. </w:t>
      </w:r>
      <w:r w:rsidRPr="008D293D">
        <w:rPr>
          <w:rStyle w:val="eop"/>
          <w:rFonts w:ascii="Corbel" w:hAnsi="Corbel" w:cs="Segoe UI"/>
          <w:sz w:val="22"/>
          <w:szCs w:val="22"/>
        </w:rPr>
        <w:t> </w:t>
      </w:r>
    </w:p>
    <w:p w14:paraId="64F9BAD9" w14:textId="77777777" w:rsidR="002E32F5" w:rsidRPr="009C465B" w:rsidRDefault="002E32F5" w:rsidP="002E32F5">
      <w:pPr>
        <w:pStyle w:val="paragraph"/>
        <w:pBdr>
          <w:bottom w:val="single" w:sz="4" w:space="1" w:color="auto"/>
        </w:pBdr>
        <w:spacing w:before="0" w:beforeAutospacing="0" w:after="0" w:afterAutospacing="0"/>
        <w:textAlignment w:val="baseline"/>
        <w:rPr>
          <w:rStyle w:val="eop"/>
          <w:rFonts w:ascii="Corbel" w:hAnsi="Corbel" w:cs="Segoe UI"/>
        </w:rPr>
      </w:pPr>
    </w:p>
    <w:p w14:paraId="6CE25B02" w14:textId="77777777" w:rsidR="002E32F5" w:rsidRPr="009C465B" w:rsidRDefault="002E32F5" w:rsidP="002E32F5">
      <w:pPr>
        <w:pStyle w:val="paragraph"/>
        <w:spacing w:before="0" w:beforeAutospacing="0" w:after="0" w:afterAutospacing="0"/>
        <w:textAlignment w:val="baseline"/>
        <w:rPr>
          <w:rStyle w:val="eop"/>
          <w:rFonts w:ascii="Corbel" w:hAnsi="Corbel" w:cs="Segoe UI"/>
        </w:rPr>
      </w:pPr>
    </w:p>
    <w:p w14:paraId="63280567" w14:textId="6CB3F466" w:rsidR="002E32F5" w:rsidRPr="009C465B" w:rsidRDefault="002E32F5" w:rsidP="002E32F5">
      <w:pPr>
        <w:pStyle w:val="Heading1"/>
      </w:pPr>
      <w:bookmarkStart w:id="8" w:name="_Toc197599641"/>
      <w:r w:rsidRPr="009C465B">
        <w:t>Question 5: Do you agree with government’s proposal to increase the maximum required investment (cost cap) for private rented sector minimum energy efficiency standards to £15,000 per property and for landlords to be able to register an exemption if expenditure would take them over this figure? If not, please set out whether you consider a cap should apply and how; and if so, what level you consider the cap should be set at and why (whether this is the 2020 proposal of £10,000 or another figure). Please explain your answer.</w:t>
      </w:r>
      <w:bookmarkEnd w:id="8"/>
    </w:p>
    <w:p w14:paraId="55DEB8E3" w14:textId="77777777" w:rsidR="002E32F5" w:rsidRPr="009C465B" w:rsidRDefault="002E32F5" w:rsidP="002E32F5"/>
    <w:p w14:paraId="41F8A347" w14:textId="10A4886D" w:rsidR="003843EB" w:rsidRPr="008D293D" w:rsidRDefault="003843EB" w:rsidP="003843EB">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We support the proposal to require landlords to invest up to a maximum of £15,000 per property on improvements to meet the new EPC C standard (the ‘cost cap’) or to achieve the highest EPC rating possible short of band C. This cost cap will enable the overwhelming majority of PRS homes to achieve compliance. </w:t>
      </w:r>
    </w:p>
    <w:p w14:paraId="4424479C" w14:textId="77777777" w:rsidR="003843EB" w:rsidRPr="008D293D" w:rsidRDefault="003843EB" w:rsidP="003843EB">
      <w:pPr>
        <w:pStyle w:val="paragraph"/>
        <w:spacing w:before="0" w:beforeAutospacing="0" w:after="0" w:afterAutospacing="0"/>
        <w:textAlignment w:val="baseline"/>
        <w:rPr>
          <w:rFonts w:ascii="Corbel" w:hAnsi="Corbel" w:cs="Segoe UI"/>
          <w:sz w:val="16"/>
          <w:szCs w:val="16"/>
        </w:rPr>
      </w:pPr>
    </w:p>
    <w:p w14:paraId="7A9CBB86" w14:textId="77777777" w:rsidR="003843EB" w:rsidRPr="008D293D" w:rsidRDefault="003843EB" w:rsidP="003843EB">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 xml:space="preserve">However, we have concerns that even the improved cost cap leaves those tenants in the worst performing properties, (where £15,000 will be insufficient to achieve band C) unprotected. We would recommend that a further statutory baseline should be considered, requiring all rental properties to achieve minimum EPC E, with no spending cap or financial exemptions, to be brought in when the new regulations come into force. Whilst relatively few properties can be expected to be below EPC E after £15,000 of investment, a staggering 45.7% of tenants in F and G rated rental properties are in fuel poverty. An exemption might however be necessary in relation to listed buildings, in cases </w:t>
      </w:r>
      <w:proofErr w:type="gramStart"/>
      <w:r w:rsidRPr="008D293D">
        <w:rPr>
          <w:rStyle w:val="normaltextrun"/>
          <w:rFonts w:ascii="Corbel" w:hAnsi="Corbel" w:cs="Segoe UI"/>
          <w:sz w:val="22"/>
          <w:szCs w:val="22"/>
        </w:rPr>
        <w:t>where</w:t>
      </w:r>
      <w:proofErr w:type="gramEnd"/>
      <w:r w:rsidRPr="008D293D">
        <w:rPr>
          <w:rStyle w:val="normaltextrun"/>
          <w:rFonts w:ascii="Corbel" w:hAnsi="Corbel" w:cs="Segoe UI"/>
          <w:sz w:val="22"/>
          <w:szCs w:val="22"/>
        </w:rPr>
        <w:t xml:space="preserve"> bringing the property up to EPC E would cause significant harm to the fabric or heritage significance of the asset.</w:t>
      </w:r>
      <w:r w:rsidRPr="008D293D">
        <w:rPr>
          <w:rStyle w:val="eop"/>
          <w:rFonts w:ascii="Corbel" w:hAnsi="Corbel" w:cs="Segoe UI"/>
          <w:sz w:val="22"/>
          <w:szCs w:val="22"/>
        </w:rPr>
        <w:t> </w:t>
      </w:r>
    </w:p>
    <w:p w14:paraId="1B926FD5" w14:textId="77777777" w:rsidR="003843EB" w:rsidRPr="008D293D" w:rsidRDefault="003843EB" w:rsidP="003843EB">
      <w:pPr>
        <w:pStyle w:val="paragraph"/>
        <w:spacing w:before="0" w:beforeAutospacing="0" w:after="0" w:afterAutospacing="0"/>
        <w:textAlignment w:val="baseline"/>
        <w:rPr>
          <w:rFonts w:ascii="Corbel" w:hAnsi="Corbel" w:cs="Segoe UI"/>
          <w:sz w:val="16"/>
          <w:szCs w:val="16"/>
        </w:rPr>
      </w:pPr>
    </w:p>
    <w:p w14:paraId="69D2F0A0" w14:textId="77777777" w:rsidR="003843EB" w:rsidRPr="008D293D" w:rsidRDefault="003843EB" w:rsidP="003843EB">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Introducing this statutory requirement with no financial exemption should not be difficult target for landlords to meet, in that the MEES regulations have required landlords to achieve a minimum Band E EPC rating since 2018.</w:t>
      </w:r>
      <w:r w:rsidRPr="008D293D">
        <w:rPr>
          <w:rStyle w:val="eop"/>
          <w:rFonts w:ascii="Corbel" w:hAnsi="Corbel" w:cs="Segoe UI"/>
          <w:sz w:val="22"/>
          <w:szCs w:val="22"/>
        </w:rPr>
        <w:t> </w:t>
      </w:r>
    </w:p>
    <w:p w14:paraId="2C609799" w14:textId="77777777" w:rsidR="003843EB" w:rsidRPr="008D293D" w:rsidRDefault="003843EB" w:rsidP="003843EB">
      <w:pPr>
        <w:pStyle w:val="paragraph"/>
        <w:spacing w:before="0" w:beforeAutospacing="0" w:after="0" w:afterAutospacing="0"/>
        <w:textAlignment w:val="baseline"/>
        <w:rPr>
          <w:rFonts w:ascii="Corbel" w:hAnsi="Corbel" w:cs="Segoe UI"/>
          <w:sz w:val="16"/>
          <w:szCs w:val="16"/>
        </w:rPr>
      </w:pPr>
    </w:p>
    <w:p w14:paraId="5C660829" w14:textId="77777777" w:rsidR="003843EB" w:rsidRPr="008D293D" w:rsidRDefault="003843EB" w:rsidP="003843EB">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Clarity should be provided on how the cost-cap applies to the hierarchy of metrics proposed, for example: if a landlord had spent £10,000 towards meeting the fabric rating, but the next measure to achieve fabric performance would cost more than £5,000, pushing them into an exemption, but there was a heating or smart measure that would cost £4,000, it may be beneficial for them to be required to make this. A holistic approach should be promoted, so that connected measures are made together.</w:t>
      </w:r>
      <w:r w:rsidRPr="008D293D">
        <w:rPr>
          <w:rStyle w:val="eop"/>
          <w:rFonts w:ascii="Corbel" w:hAnsi="Corbel" w:cs="Segoe UI"/>
          <w:sz w:val="22"/>
          <w:szCs w:val="22"/>
        </w:rPr>
        <w:t> </w:t>
      </w:r>
    </w:p>
    <w:p w14:paraId="1D3384C4" w14:textId="77777777" w:rsidR="003843EB" w:rsidRPr="008D293D" w:rsidRDefault="003843EB" w:rsidP="003843EB">
      <w:pPr>
        <w:pStyle w:val="paragraph"/>
        <w:spacing w:before="0" w:beforeAutospacing="0" w:after="0" w:afterAutospacing="0"/>
        <w:textAlignment w:val="baseline"/>
        <w:rPr>
          <w:rFonts w:ascii="Corbel" w:hAnsi="Corbel" w:cs="Segoe UI"/>
          <w:sz w:val="16"/>
          <w:szCs w:val="16"/>
        </w:rPr>
      </w:pPr>
    </w:p>
    <w:p w14:paraId="5153E529" w14:textId="77777777" w:rsidR="003843EB" w:rsidRPr="008D293D" w:rsidRDefault="003843EB" w:rsidP="003843EB">
      <w:pPr>
        <w:pStyle w:val="paragraph"/>
        <w:spacing w:before="0" w:beforeAutospacing="0" w:after="0" w:afterAutospacing="0"/>
        <w:textAlignment w:val="baseline"/>
        <w:rPr>
          <w:rFonts w:ascii="Corbel" w:hAnsi="Corbel" w:cs="Segoe UI"/>
          <w:sz w:val="16"/>
          <w:szCs w:val="16"/>
        </w:rPr>
      </w:pPr>
      <w:r w:rsidRPr="008D293D">
        <w:rPr>
          <w:rStyle w:val="normaltextrun"/>
          <w:rFonts w:ascii="Corbel" w:hAnsi="Corbel" w:cs="Segoe UI"/>
          <w:sz w:val="22"/>
          <w:szCs w:val="22"/>
        </w:rPr>
        <w:t xml:space="preserve">If a cost cap is introduced, it should be increased annually by inflation measured under the Consumer Price Index from the previous financial year. A fixed cost cap could incentivise landlords to delay works, as </w:t>
      </w:r>
      <w:proofErr w:type="gramStart"/>
      <w:r w:rsidRPr="008D293D">
        <w:rPr>
          <w:rStyle w:val="normaltextrun"/>
          <w:rFonts w:ascii="Corbel" w:hAnsi="Corbel" w:cs="Segoe UI"/>
          <w:sz w:val="22"/>
          <w:szCs w:val="22"/>
        </w:rPr>
        <w:t>taking action</w:t>
      </w:r>
      <w:proofErr w:type="gramEnd"/>
      <w:r w:rsidRPr="008D293D">
        <w:rPr>
          <w:rStyle w:val="normaltextrun"/>
          <w:rFonts w:ascii="Corbel" w:hAnsi="Corbel" w:cs="Segoe UI"/>
          <w:sz w:val="22"/>
          <w:szCs w:val="22"/>
        </w:rPr>
        <w:t xml:space="preserve"> later cost less in real terms, considering rising prices and rents. In 2030, according to the Office for Budget Responsibility’s inflation forecast (March 2025), £15,000 will be equivalent to around £13,300 in today’s prices. This reduction in spending power per property could significantly weaken the </w:t>
      </w:r>
      <w:r w:rsidRPr="008D293D">
        <w:rPr>
          <w:rStyle w:val="normaltextrun"/>
          <w:rFonts w:ascii="Corbel" w:hAnsi="Corbel" w:cs="Segoe UI"/>
          <w:sz w:val="22"/>
          <w:szCs w:val="22"/>
        </w:rPr>
        <w:lastRenderedPageBreak/>
        <w:t>policy’s impact, removing certain measures from within the policy’s scope while disincentivising early action.</w:t>
      </w:r>
      <w:r w:rsidRPr="008D293D">
        <w:rPr>
          <w:rStyle w:val="eop"/>
          <w:rFonts w:ascii="Corbel" w:hAnsi="Corbel" w:cs="Segoe UI"/>
          <w:sz w:val="22"/>
          <w:szCs w:val="22"/>
        </w:rPr>
        <w:t> </w:t>
      </w:r>
    </w:p>
    <w:p w14:paraId="167EBAED" w14:textId="77777777" w:rsidR="000E7E27" w:rsidRPr="008D293D" w:rsidRDefault="000E7E27" w:rsidP="003843EB">
      <w:pPr>
        <w:pStyle w:val="paragraph"/>
        <w:spacing w:before="0" w:beforeAutospacing="0" w:after="0" w:afterAutospacing="0"/>
        <w:textAlignment w:val="baseline"/>
        <w:rPr>
          <w:rStyle w:val="normaltextrun"/>
          <w:rFonts w:ascii="Corbel" w:hAnsi="Corbel" w:cs="Segoe UI"/>
          <w:sz w:val="22"/>
          <w:szCs w:val="22"/>
        </w:rPr>
      </w:pPr>
    </w:p>
    <w:p w14:paraId="1A8B2EB0" w14:textId="7EF84BBE" w:rsidR="003843EB" w:rsidRPr="008D293D" w:rsidRDefault="003843EB" w:rsidP="003843EB">
      <w:pPr>
        <w:pStyle w:val="paragraph"/>
        <w:spacing w:before="0" w:beforeAutospacing="0" w:after="0" w:afterAutospacing="0"/>
        <w:textAlignment w:val="baseline"/>
        <w:rPr>
          <w:rStyle w:val="eop"/>
          <w:rFonts w:ascii="Corbel" w:hAnsi="Corbel" w:cs="Segoe UI"/>
          <w:sz w:val="22"/>
          <w:szCs w:val="22"/>
        </w:rPr>
      </w:pPr>
      <w:r w:rsidRPr="008D293D">
        <w:rPr>
          <w:rStyle w:val="normaltextrun"/>
          <w:rFonts w:ascii="Corbel" w:hAnsi="Corbel" w:cs="Segoe UI"/>
          <w:sz w:val="22"/>
          <w:szCs w:val="22"/>
        </w:rPr>
        <w:t>No grant funded improvements should be included in the cap.</w:t>
      </w:r>
      <w:r w:rsidRPr="008D293D">
        <w:rPr>
          <w:rStyle w:val="eop"/>
          <w:rFonts w:ascii="Corbel" w:hAnsi="Corbel" w:cs="Segoe UI"/>
          <w:sz w:val="22"/>
          <w:szCs w:val="22"/>
        </w:rPr>
        <w:t> </w:t>
      </w:r>
    </w:p>
    <w:p w14:paraId="69A11EB0" w14:textId="77777777" w:rsidR="000E7E27" w:rsidRPr="009C465B" w:rsidRDefault="000E7E27" w:rsidP="000E7E27">
      <w:pPr>
        <w:pStyle w:val="paragraph"/>
        <w:pBdr>
          <w:bottom w:val="single" w:sz="4" w:space="1" w:color="auto"/>
        </w:pBdr>
        <w:spacing w:before="0" w:beforeAutospacing="0" w:after="0" w:afterAutospacing="0"/>
        <w:textAlignment w:val="baseline"/>
        <w:rPr>
          <w:rStyle w:val="eop"/>
          <w:rFonts w:ascii="Corbel" w:hAnsi="Corbel" w:cs="Segoe UI"/>
        </w:rPr>
      </w:pPr>
    </w:p>
    <w:p w14:paraId="2485C859" w14:textId="77777777" w:rsidR="000E7E27" w:rsidRPr="009C465B" w:rsidRDefault="000E7E27" w:rsidP="003843EB">
      <w:pPr>
        <w:pStyle w:val="paragraph"/>
        <w:spacing w:before="0" w:beforeAutospacing="0" w:after="0" w:afterAutospacing="0"/>
        <w:textAlignment w:val="baseline"/>
        <w:rPr>
          <w:rStyle w:val="eop"/>
          <w:rFonts w:ascii="Corbel" w:hAnsi="Corbel" w:cs="Segoe UI"/>
        </w:rPr>
      </w:pPr>
    </w:p>
    <w:p w14:paraId="0012A58A" w14:textId="761171E6" w:rsidR="000E7E27" w:rsidRPr="009C465B" w:rsidRDefault="000E7E27" w:rsidP="000E7E27">
      <w:pPr>
        <w:pStyle w:val="Heading1"/>
      </w:pPr>
      <w:bookmarkStart w:id="9" w:name="_Toc197599642"/>
      <w:r w:rsidRPr="009C465B">
        <w:t>Question 6: Should government extend the exemption period for the cost cap, currently set at five years, to ten years? If not, how long do you think the cost cap exemption should last? Please explain your answer.</w:t>
      </w:r>
      <w:bookmarkEnd w:id="9"/>
    </w:p>
    <w:p w14:paraId="12A32325" w14:textId="77777777" w:rsidR="000E7E27" w:rsidRPr="009C465B" w:rsidRDefault="000E7E27" w:rsidP="000E7E27"/>
    <w:p w14:paraId="51952BA3" w14:textId="77777777" w:rsidR="000E7E27" w:rsidRPr="008D293D" w:rsidRDefault="000E7E27" w:rsidP="009C465B">
      <w:pPr>
        <w:rPr>
          <w:rStyle w:val="eop"/>
          <w:rFonts w:cs="Segoe UI"/>
          <w:szCs w:val="22"/>
        </w:rPr>
      </w:pPr>
      <w:r w:rsidRPr="008D293D">
        <w:rPr>
          <w:rStyle w:val="normaltextrun"/>
          <w:rFonts w:cs="Segoe UI"/>
          <w:szCs w:val="22"/>
        </w:rPr>
        <w:t>No.</w:t>
      </w:r>
      <w:r w:rsidRPr="008D293D">
        <w:rPr>
          <w:rStyle w:val="eop"/>
          <w:rFonts w:cs="Segoe UI"/>
          <w:szCs w:val="22"/>
        </w:rPr>
        <w:t> </w:t>
      </w:r>
    </w:p>
    <w:p w14:paraId="7357F1C8" w14:textId="77777777" w:rsidR="000E7E27" w:rsidRPr="008D293D" w:rsidRDefault="000E7E27" w:rsidP="009C465B">
      <w:pPr>
        <w:rPr>
          <w:szCs w:val="22"/>
        </w:rPr>
      </w:pPr>
    </w:p>
    <w:p w14:paraId="62B7EB99" w14:textId="77777777" w:rsidR="000E7E27" w:rsidRPr="008D293D" w:rsidRDefault="000E7E27" w:rsidP="009C465B">
      <w:pPr>
        <w:rPr>
          <w:rStyle w:val="eop"/>
          <w:rFonts w:cs="Segoe UI"/>
          <w:szCs w:val="22"/>
        </w:rPr>
      </w:pPr>
      <w:r w:rsidRPr="008D293D">
        <w:rPr>
          <w:rStyle w:val="normaltextrun"/>
          <w:rFonts w:cs="Segoe UI"/>
          <w:szCs w:val="22"/>
        </w:rPr>
        <w:t>We do not agree with the suggestion of a 10-year exemption, which would leave tenants at risk of fuel poverty for much longer than and reduce the pace at which emission reduction can be achieved. According to the CCC’s 7th carbon budget, half of homes will need to be electrified by 2040 to meet net-zero ambitions. Delaying sequential improvements in PRS homes through long exemptions is not aligned with this target.</w:t>
      </w:r>
      <w:r w:rsidRPr="008D293D">
        <w:rPr>
          <w:rStyle w:val="eop"/>
          <w:rFonts w:cs="Segoe UI"/>
          <w:szCs w:val="22"/>
        </w:rPr>
        <w:t> </w:t>
      </w:r>
    </w:p>
    <w:p w14:paraId="23A1FC8E" w14:textId="77777777" w:rsidR="000E7E27" w:rsidRPr="008D293D" w:rsidRDefault="000E7E27" w:rsidP="009C465B">
      <w:pPr>
        <w:rPr>
          <w:szCs w:val="22"/>
        </w:rPr>
      </w:pPr>
    </w:p>
    <w:p w14:paraId="44D62F30" w14:textId="77777777" w:rsidR="000E7E27" w:rsidRPr="008D293D" w:rsidRDefault="000E7E27" w:rsidP="009C465B">
      <w:pPr>
        <w:rPr>
          <w:szCs w:val="22"/>
        </w:rPr>
      </w:pPr>
      <w:r w:rsidRPr="008D293D">
        <w:rPr>
          <w:rStyle w:val="normaltextrun"/>
          <w:rFonts w:cs="Segoe UI"/>
          <w:szCs w:val="22"/>
        </w:rPr>
        <w:t>We would argue that only one official exemption, the cost cap, should be in place for PRS MEES. In addition to the cost cap, local council housing professionals can act with discretion based on existing laws and protections, e.g., planning law, and renters’ rights and interests.</w:t>
      </w:r>
      <w:r w:rsidRPr="008D293D">
        <w:rPr>
          <w:rStyle w:val="eop"/>
          <w:rFonts w:cs="Segoe UI"/>
          <w:szCs w:val="22"/>
        </w:rPr>
        <w:t> </w:t>
      </w:r>
    </w:p>
    <w:p w14:paraId="67DD1FC6" w14:textId="77777777" w:rsidR="000E7E27" w:rsidRPr="008D293D" w:rsidRDefault="000E7E27" w:rsidP="009C465B">
      <w:pPr>
        <w:rPr>
          <w:rStyle w:val="eop"/>
          <w:rFonts w:cs="Segoe UI"/>
          <w:szCs w:val="22"/>
        </w:rPr>
      </w:pPr>
      <w:r w:rsidRPr="008D293D">
        <w:rPr>
          <w:rStyle w:val="normaltextrun"/>
          <w:rFonts w:cs="Segoe UI"/>
          <w:szCs w:val="22"/>
        </w:rPr>
        <w:t>However, we do consider that mechanisms should be developed to support landlords in meeting the new standards, including access to finance and advice. </w:t>
      </w:r>
      <w:r w:rsidRPr="008D293D">
        <w:rPr>
          <w:rStyle w:val="eop"/>
          <w:rFonts w:cs="Segoe UI"/>
          <w:szCs w:val="22"/>
        </w:rPr>
        <w:t> </w:t>
      </w:r>
    </w:p>
    <w:p w14:paraId="67B43290" w14:textId="77777777" w:rsidR="00CF4AF9" w:rsidRPr="008D293D" w:rsidRDefault="00CF4AF9" w:rsidP="00CF4AF9">
      <w:pPr>
        <w:pStyle w:val="paragraph"/>
        <w:pBdr>
          <w:bottom w:val="single" w:sz="4" w:space="1" w:color="auto"/>
        </w:pBdr>
        <w:spacing w:before="0" w:beforeAutospacing="0" w:after="0" w:afterAutospacing="0"/>
        <w:textAlignment w:val="baseline"/>
        <w:rPr>
          <w:rFonts w:ascii="Corbel" w:hAnsi="Corbel" w:cs="Segoe UI"/>
          <w:sz w:val="16"/>
          <w:szCs w:val="16"/>
        </w:rPr>
      </w:pPr>
    </w:p>
    <w:p w14:paraId="57481AA7" w14:textId="77777777" w:rsidR="000E7E27" w:rsidRPr="009C465B" w:rsidRDefault="000E7E27" w:rsidP="000E7E27"/>
    <w:p w14:paraId="23092783" w14:textId="5A10C1D2" w:rsidR="002E32F5" w:rsidRPr="009C465B" w:rsidRDefault="00CF4AF9" w:rsidP="00CF4AF9">
      <w:pPr>
        <w:pStyle w:val="Heading1"/>
      </w:pPr>
      <w:bookmarkStart w:id="10" w:name="_Toc197599643"/>
      <w:r w:rsidRPr="009C465B">
        <w:t>Question 7: Do you agree with the government’s preferred implementation timeline to require ‘new tenancies’ to meet the higher standard from 2028 and ‘all tenancies’ to meet the higher standard by 2030? If not, do you have alternative suggestions?</w:t>
      </w:r>
      <w:bookmarkEnd w:id="10"/>
    </w:p>
    <w:p w14:paraId="600705FE" w14:textId="77777777" w:rsidR="00CF4AF9" w:rsidRPr="009C465B" w:rsidRDefault="00CF4AF9" w:rsidP="00CF4AF9"/>
    <w:p w14:paraId="1E524336" w14:textId="7AD193FC" w:rsidR="009C465B" w:rsidRPr="008D293D" w:rsidRDefault="009C465B" w:rsidP="009C465B">
      <w:r w:rsidRPr="008D293D">
        <w:t>Yes.</w:t>
      </w:r>
    </w:p>
    <w:p w14:paraId="5B52117A" w14:textId="77777777" w:rsidR="009C465B" w:rsidRPr="008D293D" w:rsidRDefault="009C465B" w:rsidP="009C465B"/>
    <w:p w14:paraId="54E9211E" w14:textId="77777777" w:rsidR="009C465B" w:rsidRPr="008D293D" w:rsidRDefault="009C465B" w:rsidP="009C465B">
      <w:r w:rsidRPr="008D293D">
        <w:t xml:space="preserve">We support the proposal to require a minimum of EPC C on new tenancies from 2028 and on all tenancies from 2030. As stated in response to question 5, a further statutory baseline should be introduced from 2028, requiring all rental properties to achieve minimum EPC E, with no spending cap or financial exemptions.  </w:t>
      </w:r>
    </w:p>
    <w:p w14:paraId="0EA86613" w14:textId="77777777" w:rsidR="009C465B" w:rsidRPr="008D293D" w:rsidRDefault="009C465B" w:rsidP="009C465B"/>
    <w:p w14:paraId="5DF57160" w14:textId="6D60A923" w:rsidR="00CF4AF9" w:rsidRDefault="009C465B" w:rsidP="009C465B">
      <w:r w:rsidRPr="008D293D">
        <w:t>The government should ensure supply chains, and the EPC framework are ready before the start of 2027. The timeline will require the government to have fully implemented the new EPC framework before the end of 2026. Government should deliver an advice service for all homeowners, including landlords, before 2027. Finally, financial support for landlords in the form of a green loan should also be tested and made available before 2027.</w:t>
      </w:r>
    </w:p>
    <w:p w14:paraId="0480F193" w14:textId="77777777" w:rsidR="009E6BFF" w:rsidRDefault="009E6BFF" w:rsidP="009E6BFF">
      <w:pPr>
        <w:pBdr>
          <w:bottom w:val="single" w:sz="4" w:space="1" w:color="auto"/>
        </w:pBdr>
      </w:pPr>
    </w:p>
    <w:p w14:paraId="2813DA1A" w14:textId="4C93B279" w:rsidR="009E6BFF" w:rsidRDefault="009E6BFF" w:rsidP="009E6BFF">
      <w:pPr>
        <w:pStyle w:val="Heading1"/>
      </w:pPr>
      <w:bookmarkStart w:id="11" w:name="_Toc197599644"/>
      <w:r w:rsidRPr="009E6BFF">
        <w:t>Question 8: Do you agree with government’s proposal that, as an EPC reform transition measure, landlords should be able to demonstrate their properties are compliant with the existing standard of EPC E using their past EPC?</w:t>
      </w:r>
      <w:bookmarkEnd w:id="11"/>
    </w:p>
    <w:p w14:paraId="7D09A502" w14:textId="77777777" w:rsidR="009E6BFF" w:rsidRDefault="009E6BFF" w:rsidP="009E6BFF"/>
    <w:p w14:paraId="43B32DEA" w14:textId="2DF72315" w:rsidR="009E6BFF" w:rsidRDefault="009E6BFF" w:rsidP="009E6BFF">
      <w:r>
        <w:t xml:space="preserve">Yes. </w:t>
      </w:r>
    </w:p>
    <w:p w14:paraId="4BF5438C" w14:textId="77777777" w:rsidR="009E6BFF" w:rsidRDefault="009E6BFF" w:rsidP="009E6BFF"/>
    <w:p w14:paraId="1B2D2E06" w14:textId="77777777" w:rsidR="009E6BFF" w:rsidRDefault="009E6BFF" w:rsidP="009E6BFF">
      <w:r>
        <w:lastRenderedPageBreak/>
        <w:t xml:space="preserve">Existing EPC should be valid to show compliance. </w:t>
      </w:r>
    </w:p>
    <w:p w14:paraId="2F4B5FB1" w14:textId="77777777" w:rsidR="009E6BFF" w:rsidRDefault="009E6BFF" w:rsidP="009E6BFF"/>
    <w:p w14:paraId="79A2D606" w14:textId="77777777" w:rsidR="009E6BFF" w:rsidRDefault="009E6BFF" w:rsidP="009E6BFF">
      <w:r>
        <w:t xml:space="preserve">However, we agree with the government's proposal to require landlords to commission a new EPC before taking action to comply with higher MEES standards. The recommendations provided through EPC reform should deliver higher quality advice and thus recommend works that will more effectively address fuel poverty. This is especially important in the PRS as rented homes are the oldest of all tenures with 31% or 1.5 million homes constructed before 1919 (2024 English Housing Survey). Older buildings present complex challenges that require expert advice and assessment to deliver high quality retrofit works. </w:t>
      </w:r>
    </w:p>
    <w:p w14:paraId="4AE0C514" w14:textId="77777777" w:rsidR="0053039C" w:rsidRDefault="0053039C" w:rsidP="0053039C">
      <w:pPr>
        <w:pBdr>
          <w:bottom w:val="single" w:sz="4" w:space="1" w:color="auto"/>
        </w:pBdr>
      </w:pPr>
    </w:p>
    <w:p w14:paraId="4B9D08A5" w14:textId="77777777" w:rsidR="009E6BFF" w:rsidRDefault="009E6BFF" w:rsidP="009E6BFF"/>
    <w:p w14:paraId="4E91D374" w14:textId="2010EFE6" w:rsidR="009E6BFF" w:rsidRDefault="0053039C" w:rsidP="0053039C">
      <w:pPr>
        <w:pStyle w:val="Heading1"/>
      </w:pPr>
      <w:bookmarkStart w:id="12" w:name="_Toc197599645"/>
      <w:r w:rsidRPr="0053039C">
        <w:t>Question 9: Do you agree properties that have an EPC rating of C against the Energy Efficiency Rating (EER) on Energy Performance Certificates (EPCs) before 2026 should be recognised as compliant with the future standard until their EPC expires or is replaced?</w:t>
      </w:r>
      <w:bookmarkEnd w:id="12"/>
    </w:p>
    <w:p w14:paraId="0047E73F" w14:textId="77777777" w:rsidR="0053039C" w:rsidRDefault="0053039C" w:rsidP="0053039C"/>
    <w:p w14:paraId="5F3B99F6" w14:textId="5CCBE4DE" w:rsidR="0053039C" w:rsidRDefault="0053039C" w:rsidP="0053039C">
      <w:r>
        <w:t>I</w:t>
      </w:r>
      <w:r w:rsidRPr="0053039C">
        <w:t xml:space="preserve">f properties currently achieve EPC C before 2026, then that should deem them as compliant for the future standard until their current EPC expires. Landlords that have taken early action to decarbonise their homes, to the benefit of their tenants should not be punished.  </w:t>
      </w:r>
    </w:p>
    <w:p w14:paraId="5F6656C4" w14:textId="77777777" w:rsidR="0053039C" w:rsidRDefault="0053039C" w:rsidP="0053039C">
      <w:pPr>
        <w:pBdr>
          <w:bottom w:val="single" w:sz="4" w:space="1" w:color="auto"/>
        </w:pBdr>
      </w:pPr>
    </w:p>
    <w:p w14:paraId="535C8FF8" w14:textId="77777777" w:rsidR="0053039C" w:rsidRDefault="0053039C" w:rsidP="0053039C"/>
    <w:p w14:paraId="6382DB31" w14:textId="3D2DF887" w:rsidR="0053039C" w:rsidRDefault="0053039C" w:rsidP="0053039C">
      <w:pPr>
        <w:pStyle w:val="Heading1"/>
      </w:pPr>
      <w:bookmarkStart w:id="13" w:name="_Toc197599646"/>
      <w:r w:rsidRPr="0053039C">
        <w:t>Question 10: Do you agree with government’s proposal to require landlords to commission a new Energy Performance Certificate (EPC) before taking action to comply with higher minimum energy efficiency standards (MEES)?</w:t>
      </w:r>
      <w:bookmarkEnd w:id="13"/>
    </w:p>
    <w:p w14:paraId="5D620AC7" w14:textId="77777777" w:rsidR="0053039C" w:rsidRDefault="0053039C" w:rsidP="0053039C"/>
    <w:p w14:paraId="7AFA230D" w14:textId="77777777" w:rsidR="0053039C" w:rsidRPr="0053039C" w:rsidRDefault="0053039C" w:rsidP="0053039C"/>
    <w:p w14:paraId="1B4DD5EB" w14:textId="43A34596" w:rsidR="00BB54CC" w:rsidRPr="00BB54CC" w:rsidRDefault="00BB54CC" w:rsidP="00BB54CC">
      <w:pPr>
        <w:pStyle w:val="Heading2"/>
        <w:rPr>
          <w:rStyle w:val="normaltextrun"/>
        </w:rPr>
      </w:pPr>
      <w:bookmarkStart w:id="14" w:name="_Toc197599647"/>
      <w:r w:rsidRPr="00BB54CC">
        <w:t>10.1. Should the cost of this new EPC be included within the cost cap?</w:t>
      </w:r>
      <w:bookmarkEnd w:id="14"/>
    </w:p>
    <w:p w14:paraId="78DAF605" w14:textId="0348CF85" w:rsidR="00BB54CC" w:rsidRDefault="00BB54CC" w:rsidP="00BB54CC">
      <w:pPr>
        <w:pStyle w:val="paragraph"/>
        <w:spacing w:before="0" w:beforeAutospacing="0" w:after="0" w:afterAutospacing="0"/>
        <w:textAlignment w:val="baseline"/>
        <w:rPr>
          <w:rStyle w:val="eop"/>
          <w:rFonts w:ascii="Aptos" w:hAnsi="Aptos" w:cs="Segoe UI"/>
        </w:rPr>
      </w:pPr>
      <w:r>
        <w:rPr>
          <w:rStyle w:val="normaltextrun"/>
          <w:rFonts w:ascii="Aptos" w:hAnsi="Aptos" w:cs="Segoe UI"/>
        </w:rPr>
        <w:t>No. </w:t>
      </w:r>
      <w:r>
        <w:rPr>
          <w:rStyle w:val="eop"/>
          <w:rFonts w:ascii="Aptos" w:hAnsi="Aptos" w:cs="Segoe UI"/>
        </w:rPr>
        <w:t> </w:t>
      </w:r>
    </w:p>
    <w:p w14:paraId="6C9FCA9F" w14:textId="77777777" w:rsidR="00BB54CC" w:rsidRDefault="00BB54CC" w:rsidP="00BB54CC">
      <w:pPr>
        <w:pStyle w:val="paragraph"/>
        <w:spacing w:before="0" w:beforeAutospacing="0" w:after="0" w:afterAutospacing="0"/>
        <w:textAlignment w:val="baseline"/>
        <w:rPr>
          <w:rFonts w:ascii="Segoe UI" w:hAnsi="Segoe UI" w:cs="Segoe UI"/>
          <w:sz w:val="18"/>
          <w:szCs w:val="18"/>
        </w:rPr>
      </w:pPr>
    </w:p>
    <w:p w14:paraId="031D078B" w14:textId="77777777" w:rsidR="00BB54CC" w:rsidRDefault="00BB54CC" w:rsidP="00BB54CC">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EPCs are already an established cost of business for landlords and the purpose of the cost cap is, in the consultation's own words, “to invest in the energy performance of these properties.” As such, it should reflect the costs of actual improvements to the property, not business expenses.</w:t>
      </w:r>
      <w:r>
        <w:rPr>
          <w:rStyle w:val="eop"/>
          <w:rFonts w:ascii="Aptos" w:hAnsi="Aptos" w:cs="Segoe UI"/>
        </w:rPr>
        <w:t> </w:t>
      </w:r>
    </w:p>
    <w:p w14:paraId="1F061DF7" w14:textId="77777777" w:rsidR="00BB54CC" w:rsidRPr="00BB54CC" w:rsidRDefault="00BB54CC" w:rsidP="00BB54CC"/>
    <w:p w14:paraId="0E1A2D0B" w14:textId="77777777" w:rsidR="00BB54CC" w:rsidRDefault="00BB54CC" w:rsidP="00BB54CC"/>
    <w:p w14:paraId="08156BDC" w14:textId="7D8DFABB" w:rsidR="00BB54CC" w:rsidRPr="00BB54CC" w:rsidRDefault="00BB54CC" w:rsidP="00BB54CC">
      <w:pPr>
        <w:pStyle w:val="Heading2"/>
      </w:pPr>
      <w:bookmarkStart w:id="15" w:name="_Toc197599648"/>
      <w:r w:rsidRPr="00BB54CC">
        <w:t>10.2. Should landlords still be required to commission post-improvement EPCs? If yes, should the cost of the post-improvement EPC also be included within the cost cap?</w:t>
      </w:r>
      <w:bookmarkEnd w:id="15"/>
    </w:p>
    <w:p w14:paraId="7D933F00" w14:textId="77777777" w:rsidR="00BB54CC" w:rsidRDefault="00BB54CC" w:rsidP="00BB54CC">
      <w:pPr>
        <w:pStyle w:val="paragraph"/>
        <w:spacing w:before="0" w:beforeAutospacing="0" w:after="0" w:afterAutospacing="0"/>
        <w:textAlignment w:val="baseline"/>
        <w:rPr>
          <w:rStyle w:val="eop"/>
          <w:rFonts w:ascii="Aptos" w:hAnsi="Aptos" w:cs="Segoe UI"/>
        </w:rPr>
      </w:pPr>
      <w:r>
        <w:rPr>
          <w:rStyle w:val="normaltextrun"/>
          <w:rFonts w:ascii="Aptos" w:hAnsi="Aptos" w:cs="Segoe UI"/>
        </w:rPr>
        <w:t>Yes. </w:t>
      </w:r>
      <w:r>
        <w:rPr>
          <w:rStyle w:val="eop"/>
          <w:rFonts w:ascii="Aptos" w:hAnsi="Aptos" w:cs="Segoe UI"/>
        </w:rPr>
        <w:t> </w:t>
      </w:r>
    </w:p>
    <w:p w14:paraId="6C74A2DC" w14:textId="77777777" w:rsidR="00BB54CC" w:rsidRDefault="00BB54CC" w:rsidP="00BB54CC">
      <w:pPr>
        <w:pStyle w:val="paragraph"/>
        <w:spacing w:before="0" w:beforeAutospacing="0" w:after="0" w:afterAutospacing="0"/>
        <w:textAlignment w:val="baseline"/>
        <w:rPr>
          <w:rFonts w:ascii="Segoe UI" w:hAnsi="Segoe UI" w:cs="Segoe UI"/>
          <w:sz w:val="18"/>
          <w:szCs w:val="18"/>
        </w:rPr>
      </w:pPr>
    </w:p>
    <w:p w14:paraId="14E4CEE6" w14:textId="77777777" w:rsidR="00BB54CC" w:rsidRDefault="00BB54CC" w:rsidP="0002029A">
      <w:pPr>
        <w:pStyle w:val="paragraph"/>
        <w:pBdr>
          <w:bottom w:val="single" w:sz="4" w:space="1" w:color="auto"/>
        </w:pBdr>
        <w:spacing w:before="0" w:beforeAutospacing="0" w:after="0" w:afterAutospacing="0"/>
        <w:textAlignment w:val="baseline"/>
        <w:rPr>
          <w:rStyle w:val="eop"/>
          <w:rFonts w:ascii="Aptos" w:hAnsi="Aptos" w:cs="Segoe UI"/>
        </w:rPr>
      </w:pPr>
      <w:r>
        <w:rPr>
          <w:rStyle w:val="normaltextrun"/>
          <w:rFonts w:ascii="Aptos" w:hAnsi="Aptos" w:cs="Segoe UI"/>
        </w:rPr>
        <w:t>Post-improvement EPCs are crucial and must be required to ensure compliance with the regulations. Without post improvement EPCs, the status of energy efficiency in the home will not be clear to consumers, enforcement bodies, and policymakers alike. Government should require assessors to discount the cost of the post-improvement EPC.</w:t>
      </w:r>
      <w:r>
        <w:rPr>
          <w:rStyle w:val="eop"/>
          <w:rFonts w:ascii="Aptos" w:hAnsi="Aptos" w:cs="Segoe UI"/>
        </w:rPr>
        <w:t> </w:t>
      </w:r>
    </w:p>
    <w:p w14:paraId="7C391158" w14:textId="77777777" w:rsidR="0002029A" w:rsidRDefault="0002029A" w:rsidP="0002029A">
      <w:pPr>
        <w:pStyle w:val="paragraph"/>
        <w:pBdr>
          <w:bottom w:val="single" w:sz="4" w:space="1" w:color="auto"/>
        </w:pBdr>
        <w:spacing w:before="0" w:beforeAutospacing="0" w:after="0" w:afterAutospacing="0"/>
        <w:textAlignment w:val="baseline"/>
        <w:rPr>
          <w:rStyle w:val="eop"/>
          <w:rFonts w:ascii="Aptos" w:hAnsi="Aptos" w:cs="Segoe UI"/>
        </w:rPr>
      </w:pPr>
    </w:p>
    <w:p w14:paraId="79A69561" w14:textId="77777777" w:rsidR="0002029A" w:rsidRDefault="0002029A" w:rsidP="00BB54CC">
      <w:pPr>
        <w:pStyle w:val="paragraph"/>
        <w:spacing w:before="0" w:beforeAutospacing="0" w:after="0" w:afterAutospacing="0"/>
        <w:textAlignment w:val="baseline"/>
        <w:rPr>
          <w:rStyle w:val="eop"/>
          <w:rFonts w:ascii="Aptos" w:hAnsi="Aptos" w:cs="Segoe UI"/>
        </w:rPr>
      </w:pPr>
    </w:p>
    <w:p w14:paraId="32D95E79" w14:textId="6CF46FAC" w:rsidR="0002029A" w:rsidRDefault="0002029A" w:rsidP="0002029A">
      <w:pPr>
        <w:pStyle w:val="Heading1"/>
      </w:pPr>
      <w:bookmarkStart w:id="16" w:name="_Toc197599649"/>
      <w:r w:rsidRPr="0002029A">
        <w:t xml:space="preserve">Question 11: Should government develop an affordability exemption? If yes, what eligibility criteria would be the most appropriate for an affordability </w:t>
      </w:r>
      <w:r w:rsidRPr="0002029A">
        <w:lastRenderedPageBreak/>
        <w:t>exemption? Please indicate which, if any, of the proposed approaches you support or otherwise provide alternative suggestions.</w:t>
      </w:r>
      <w:bookmarkEnd w:id="16"/>
    </w:p>
    <w:p w14:paraId="05578892" w14:textId="77777777" w:rsidR="009E6BFF" w:rsidRDefault="009E6BFF" w:rsidP="009E6BFF"/>
    <w:p w14:paraId="67BCFA10" w14:textId="77777777" w:rsidR="0002029A" w:rsidRDefault="0002029A" w:rsidP="0002029A">
      <w:r>
        <w:t xml:space="preserve">No. </w:t>
      </w:r>
    </w:p>
    <w:p w14:paraId="57D21DB7" w14:textId="77777777" w:rsidR="0002029A" w:rsidRDefault="0002029A" w:rsidP="0002029A"/>
    <w:p w14:paraId="32CAD085" w14:textId="77777777" w:rsidR="0002029A" w:rsidRDefault="0002029A" w:rsidP="0002029A">
      <w:r>
        <w:t xml:space="preserve">We disagree with all the eligibility criteria proposed, which would all have the effect in practice of tacitly allowing homes in lower value areas to be rented out at lower standards than homes in higher value areas, thereby reinforcing inequality and the poverty premium.  </w:t>
      </w:r>
    </w:p>
    <w:p w14:paraId="29AE4C65" w14:textId="77777777" w:rsidR="0002029A" w:rsidRDefault="0002029A" w:rsidP="0002029A"/>
    <w:p w14:paraId="1EB57C82" w14:textId="77777777" w:rsidR="0002029A" w:rsidRDefault="0002029A" w:rsidP="0002029A">
      <w:r>
        <w:t xml:space="preserve">We share the views of the Fuel Poverty Coalition that the best approach for reducing fuel poverty is to have no affordability exemptions, providing a clear regulatory framework for landlord businesses, and reducing regional inequality. </w:t>
      </w:r>
    </w:p>
    <w:p w14:paraId="33765B72" w14:textId="77777777" w:rsidR="0002029A" w:rsidRDefault="0002029A" w:rsidP="0002029A"/>
    <w:p w14:paraId="5E9F048C" w14:textId="77777777" w:rsidR="0002029A" w:rsidRDefault="0002029A" w:rsidP="0002029A">
      <w:r>
        <w:t xml:space="preserve">The government’s recent survey of landlords suggests most landlords can afford the costs of these upgrades. In principle, home upgrades that range from small maintenance works to larger renovations should be considered a basic cost of operating a landlord business. All well-run businesses will anticipate these expenses when managing their finances. </w:t>
      </w:r>
    </w:p>
    <w:p w14:paraId="157E4A6D" w14:textId="77777777" w:rsidR="0002029A" w:rsidRDefault="0002029A" w:rsidP="0002029A"/>
    <w:p w14:paraId="28F9E9BA" w14:textId="77777777" w:rsidR="0002029A" w:rsidRDefault="0002029A" w:rsidP="0002029A">
      <w:r>
        <w:t xml:space="preserve">None of the affordability exemption proposals put forward by the consultation means-test landlord businesses. Furthermore, exemptions which are based on rental costs or regional markets will negatively impact renters living in fuel poverty. </w:t>
      </w:r>
    </w:p>
    <w:p w14:paraId="16884BE8" w14:textId="77777777" w:rsidR="0002029A" w:rsidRDefault="0002029A" w:rsidP="0002029A"/>
    <w:p w14:paraId="2DA82E76" w14:textId="05D4B3C4" w:rsidR="0002029A" w:rsidRDefault="0002029A" w:rsidP="0002029A">
      <w:r>
        <w:t xml:space="preserve">National Energy Action recommend that if an affordability exemption is desired, an alternative would be a means test for landlords, prove their income or their businesses is below a certain revenue threshold.  </w:t>
      </w:r>
    </w:p>
    <w:p w14:paraId="01EF8653" w14:textId="77777777" w:rsidR="0002029A" w:rsidRDefault="0002029A" w:rsidP="0002029A">
      <w:pPr>
        <w:pBdr>
          <w:bottom w:val="single" w:sz="4" w:space="1" w:color="auto"/>
        </w:pBdr>
      </w:pPr>
    </w:p>
    <w:p w14:paraId="25A79E3E" w14:textId="77777777" w:rsidR="0002029A" w:rsidRDefault="0002029A" w:rsidP="0002029A"/>
    <w:p w14:paraId="6A6EE99B" w14:textId="5CE4BF7E" w:rsidR="0002029A" w:rsidRDefault="0002029A" w:rsidP="0002029A">
      <w:pPr>
        <w:pStyle w:val="Heading1"/>
      </w:pPr>
      <w:bookmarkStart w:id="17" w:name="_Toc197599650"/>
      <w:r w:rsidRPr="0002029A">
        <w:t>Question 12: Should the government apply the private rented sector (PRS) minimum energy efficiency standards (MEES) regulations to short-term lets? Please explain your answer.</w:t>
      </w:r>
      <w:bookmarkEnd w:id="17"/>
    </w:p>
    <w:p w14:paraId="3EB4641C" w14:textId="77777777" w:rsidR="00483823" w:rsidRDefault="00483823" w:rsidP="00483823"/>
    <w:p w14:paraId="1977BB13" w14:textId="77777777" w:rsidR="00483823" w:rsidRDefault="00483823" w:rsidP="00483823">
      <w:pPr>
        <w:pStyle w:val="NoSpacing"/>
      </w:pPr>
      <w:r>
        <w:t>Yes</w:t>
      </w:r>
      <w:r>
        <w:rPr>
          <w:rFonts w:ascii="Arial" w:hAnsi="Arial" w:cs="Arial"/>
        </w:rPr>
        <w:t> </w:t>
      </w:r>
      <w:r>
        <w:t xml:space="preserve"> </w:t>
      </w:r>
    </w:p>
    <w:p w14:paraId="21509408" w14:textId="77777777" w:rsidR="00483823" w:rsidRDefault="00483823" w:rsidP="00483823">
      <w:pPr>
        <w:pStyle w:val="NoSpacing"/>
      </w:pPr>
    </w:p>
    <w:p w14:paraId="2B4BCDBB" w14:textId="77777777" w:rsidR="00483823" w:rsidRDefault="00483823" w:rsidP="00483823">
      <w:pPr>
        <w:pStyle w:val="NoSpacing"/>
      </w:pPr>
      <w:r>
        <w:t xml:space="preserve">The housing market is dynamic. Properties may be developed with the intention of becoming short-term lets and then be occupied permanently and vice versa. Introducing different standards for short-term </w:t>
      </w:r>
      <w:proofErr w:type="gramStart"/>
      <w:r>
        <w:t>lets</w:t>
      </w:r>
      <w:proofErr w:type="gramEnd"/>
      <w:r>
        <w:t xml:space="preserve"> would significantly complicate implementation of the MEES standards by local authorities. Furthermore, even assuming perfect enforcement of the regulations, excluding short-term lets from the regulations would result in these properties having to be retrofitted later at greater cost, </w:t>
      </w:r>
      <w:proofErr w:type="gramStart"/>
      <w:r>
        <w:t>in order to</w:t>
      </w:r>
      <w:proofErr w:type="gramEnd"/>
      <w:r>
        <w:t xml:space="preserve"> move between tenures. </w:t>
      </w:r>
    </w:p>
    <w:p w14:paraId="16204E49" w14:textId="77777777" w:rsidR="00483823" w:rsidRDefault="00483823" w:rsidP="00483823">
      <w:pPr>
        <w:pStyle w:val="NoSpacing"/>
      </w:pPr>
    </w:p>
    <w:p w14:paraId="706807B4" w14:textId="77777777" w:rsidR="00483823" w:rsidRDefault="00483823" w:rsidP="00483823">
      <w:pPr>
        <w:pStyle w:val="NoSpacing"/>
      </w:pPr>
      <w:r>
        <w:t xml:space="preserve">Excluding short-term </w:t>
      </w:r>
      <w:proofErr w:type="gramStart"/>
      <w:r>
        <w:t>lets</w:t>
      </w:r>
      <w:proofErr w:type="gramEnd"/>
      <w:r>
        <w:t xml:space="preserve"> would also introduce a loophole where landlords change their properties from privately rented properties to short-term lets to avoid the tighter regulations. It might also result in the properties which are hardest or most expensive to retrofit being used for short-term rentals, reducing the available housing stock. It would be regrettable if regulations intended to benefit tenants unintentionally resulted in the growth of even less secure shorter-term tenancies.  </w:t>
      </w:r>
    </w:p>
    <w:p w14:paraId="61FC85A4" w14:textId="77777777" w:rsidR="00483823" w:rsidRDefault="00483823" w:rsidP="00483823">
      <w:pPr>
        <w:pStyle w:val="NoSpacing"/>
      </w:pPr>
    </w:p>
    <w:p w14:paraId="2F9FCB28" w14:textId="77777777" w:rsidR="00483823" w:rsidRDefault="00483823" w:rsidP="00483823">
      <w:pPr>
        <w:pStyle w:val="NoSpacing"/>
      </w:pPr>
      <w:r>
        <w:t xml:space="preserve">Furthermore, some of the most vulnerable people live in temporary accommodation, under short term lets, and would not be protected.  </w:t>
      </w:r>
    </w:p>
    <w:p w14:paraId="20418A8F" w14:textId="77777777" w:rsidR="00483823" w:rsidRDefault="00483823" w:rsidP="00483823">
      <w:pPr>
        <w:pStyle w:val="NoSpacing"/>
      </w:pPr>
    </w:p>
    <w:p w14:paraId="0D6D5F4D" w14:textId="77777777" w:rsidR="00483823" w:rsidRDefault="00483823" w:rsidP="00483823">
      <w:pPr>
        <w:pStyle w:val="NoSpacing"/>
      </w:pPr>
      <w:r>
        <w:t xml:space="preserve">We would favour a consistent standard being applied to similar property types as well as improving the energy efficiency of the properties let across the domestic building stock.  </w:t>
      </w:r>
    </w:p>
    <w:p w14:paraId="37EDCE29" w14:textId="77777777" w:rsidR="00483823" w:rsidRDefault="00483823" w:rsidP="00483823">
      <w:pPr>
        <w:pStyle w:val="NoSpacing"/>
      </w:pPr>
    </w:p>
    <w:p w14:paraId="7F8E0CF6" w14:textId="390AD5C9" w:rsidR="00483823" w:rsidRDefault="00483823" w:rsidP="00483823">
      <w:pPr>
        <w:pStyle w:val="NoSpacing"/>
      </w:pPr>
      <w:r>
        <w:t>Considering the low cost and ease of procuring an EPC this will not introduce an excessive burden to those operating short-term lets. Furthermore, the short-term lets sector has ample void periods providing landlords with plenty of opportunities to make upgrades.</w:t>
      </w:r>
    </w:p>
    <w:p w14:paraId="02E5D924" w14:textId="77777777" w:rsidR="00483823" w:rsidRDefault="00483823" w:rsidP="00483823">
      <w:pPr>
        <w:pStyle w:val="NoSpacing"/>
        <w:pBdr>
          <w:bottom w:val="single" w:sz="4" w:space="1" w:color="auto"/>
        </w:pBdr>
      </w:pPr>
    </w:p>
    <w:p w14:paraId="526F3A50" w14:textId="77777777" w:rsidR="00483823" w:rsidRDefault="00483823" w:rsidP="00483823">
      <w:pPr>
        <w:pStyle w:val="NoSpacing"/>
      </w:pPr>
    </w:p>
    <w:p w14:paraId="4156299F" w14:textId="3D562CC8" w:rsidR="00483823" w:rsidRDefault="00483823" w:rsidP="00483823">
      <w:pPr>
        <w:pStyle w:val="Heading1"/>
      </w:pPr>
      <w:bookmarkStart w:id="18" w:name="_Toc197599651"/>
      <w:r w:rsidRPr="00483823">
        <w:t>Question 13: What actions could the government take, including changes to the law, to encourage or require smart meters in properties undergoing efficiency upgrades to increase the number of smart meters installed in the private rented sector (PRS)? Please provide your rationale and evidence for any suggestions for actions you have.</w:t>
      </w:r>
      <w:bookmarkEnd w:id="18"/>
    </w:p>
    <w:p w14:paraId="1785D51D" w14:textId="77777777" w:rsidR="00483823" w:rsidRDefault="00483823" w:rsidP="00483823"/>
    <w:p w14:paraId="0F5C5A24" w14:textId="7AF4AC60" w:rsidR="00483823" w:rsidRDefault="00483823" w:rsidP="00483823">
      <w:r>
        <w:t xml:space="preserve">Smart meters are foundational infrastructure without which a smart, flexible energy system cannot be achieved. Without smart meters, tenants will be excluded from smart tariffs and technologies.  </w:t>
      </w:r>
    </w:p>
    <w:p w14:paraId="64FAC229" w14:textId="77777777" w:rsidR="00483823" w:rsidRDefault="00483823" w:rsidP="00483823"/>
    <w:p w14:paraId="7F3FC2B0" w14:textId="77777777" w:rsidR="0059005C" w:rsidRDefault="00483823" w:rsidP="00483823">
      <w:r>
        <w:t xml:space="preserve">Therefore, we think there should be a baseline requirement to fit smart meters to all new rented homes. </w:t>
      </w:r>
    </w:p>
    <w:p w14:paraId="0083A029" w14:textId="33207546" w:rsidR="00483823" w:rsidRDefault="00483823" w:rsidP="0059005C">
      <w:pPr>
        <w:pBdr>
          <w:bottom w:val="single" w:sz="4" w:space="1" w:color="auto"/>
        </w:pBdr>
      </w:pPr>
      <w:r>
        <w:t xml:space="preserve"> </w:t>
      </w:r>
    </w:p>
    <w:p w14:paraId="2CFF33DD" w14:textId="77777777" w:rsidR="00483823" w:rsidRDefault="00483823" w:rsidP="00483823"/>
    <w:p w14:paraId="12E9365C" w14:textId="6D002A7E" w:rsidR="00483823" w:rsidRDefault="0059005C" w:rsidP="0059005C">
      <w:pPr>
        <w:pStyle w:val="Heading1"/>
      </w:pPr>
      <w:bookmarkStart w:id="19" w:name="_Toc197599652"/>
      <w:r w:rsidRPr="0059005C">
        <w:t>Question 14: Do you think the current minimum energy efficiency standards (MEES) exemptions available to landlords are suitable?</w:t>
      </w:r>
      <w:bookmarkEnd w:id="19"/>
    </w:p>
    <w:p w14:paraId="06E42BB1" w14:textId="77777777" w:rsidR="0059005C" w:rsidRDefault="0059005C" w:rsidP="0059005C"/>
    <w:p w14:paraId="248F6E03" w14:textId="114AFC75" w:rsidR="0059005C" w:rsidRDefault="0059005C" w:rsidP="0059005C">
      <w:pPr>
        <w:pStyle w:val="paragraph"/>
        <w:spacing w:before="0" w:beforeAutospacing="0" w:after="0" w:afterAutospacing="0"/>
        <w:textAlignment w:val="baseline"/>
        <w:rPr>
          <w:rStyle w:val="normaltextrun"/>
          <w:rFonts w:ascii="Aptos" w:hAnsi="Aptos" w:cs="Segoe UI"/>
        </w:rPr>
      </w:pPr>
      <w:r>
        <w:rPr>
          <w:rStyle w:val="normaltextrun"/>
          <w:rFonts w:ascii="Aptos" w:hAnsi="Aptos" w:cs="Segoe UI"/>
        </w:rPr>
        <w:t>No.</w:t>
      </w:r>
    </w:p>
    <w:p w14:paraId="65B65B89" w14:textId="77777777" w:rsidR="0059005C" w:rsidRDefault="0059005C" w:rsidP="0059005C">
      <w:pPr>
        <w:pStyle w:val="paragraph"/>
        <w:spacing w:before="0" w:beforeAutospacing="0" w:after="0" w:afterAutospacing="0"/>
        <w:textAlignment w:val="baseline"/>
        <w:rPr>
          <w:rFonts w:ascii="Segoe UI" w:hAnsi="Segoe UI" w:cs="Segoe UI"/>
          <w:sz w:val="18"/>
          <w:szCs w:val="18"/>
        </w:rPr>
      </w:pPr>
    </w:p>
    <w:p w14:paraId="2D7C1CF1" w14:textId="77777777" w:rsidR="0059005C" w:rsidRDefault="0059005C" w:rsidP="0059005C">
      <w:pPr>
        <w:pStyle w:val="paragraph"/>
        <w:spacing w:before="0" w:beforeAutospacing="0" w:after="0" w:afterAutospacing="0"/>
        <w:textAlignment w:val="baseline"/>
        <w:rPr>
          <w:rStyle w:val="eop"/>
          <w:rFonts w:ascii="Aptos" w:hAnsi="Aptos" w:cs="Segoe UI"/>
        </w:rPr>
      </w:pPr>
      <w:r>
        <w:rPr>
          <w:rStyle w:val="normaltextrun"/>
          <w:rFonts w:ascii="Aptos" w:hAnsi="Aptos" w:cs="Segoe UI"/>
        </w:rPr>
        <w:t>Only one blanket exemption, the cost cap, should be in place. In addition, in exceptional circumstances, local housing professionals should be able to issue case-by-case exemptions where it is in the interests of the tenant, for instance where there's very vulnerable person in the house who would want to avoid disturbance from retrofitting work. All landlords should also be required to pay a fee to lodge an exemption request to fund enforcement and disincentive unscrupulous behaviour.</w:t>
      </w:r>
      <w:r>
        <w:rPr>
          <w:rStyle w:val="eop"/>
          <w:rFonts w:ascii="Aptos" w:hAnsi="Aptos" w:cs="Segoe UI"/>
        </w:rPr>
        <w:t> </w:t>
      </w:r>
    </w:p>
    <w:p w14:paraId="4F3D28DE" w14:textId="77777777" w:rsidR="0059005C" w:rsidRDefault="0059005C" w:rsidP="0059005C">
      <w:pPr>
        <w:pStyle w:val="paragraph"/>
        <w:spacing w:before="0" w:beforeAutospacing="0" w:after="0" w:afterAutospacing="0"/>
        <w:textAlignment w:val="baseline"/>
        <w:rPr>
          <w:rFonts w:ascii="Segoe UI" w:hAnsi="Segoe UI" w:cs="Segoe UI"/>
          <w:sz w:val="18"/>
          <w:szCs w:val="18"/>
        </w:rPr>
      </w:pPr>
    </w:p>
    <w:p w14:paraId="0D6F17B4" w14:textId="77777777" w:rsidR="0059005C" w:rsidRDefault="0059005C" w:rsidP="0059005C">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The risk of landlords using exemptions to evade their responsibilities is high. Evidence indicates the existing enforcement register is misused and or misunderstood by landlords. Furthermore, the more complex the exemptions scheme is, the more challenging the regulations are to enforce.</w:t>
      </w:r>
      <w:r>
        <w:rPr>
          <w:rStyle w:val="eop"/>
          <w:rFonts w:ascii="Aptos" w:hAnsi="Aptos" w:cs="Segoe UI"/>
        </w:rPr>
        <w:t> </w:t>
      </w:r>
    </w:p>
    <w:p w14:paraId="3E322B8A" w14:textId="77777777" w:rsidR="0059005C" w:rsidRDefault="0059005C" w:rsidP="0059005C"/>
    <w:p w14:paraId="07E10699" w14:textId="22F2F442" w:rsidR="0059005C" w:rsidRDefault="0059005C" w:rsidP="0059005C">
      <w:pPr>
        <w:pStyle w:val="Heading2"/>
        <w:rPr>
          <w:rFonts w:ascii="Arial" w:hAnsi="Arial" w:cs="Arial"/>
        </w:rPr>
      </w:pPr>
      <w:bookmarkStart w:id="20" w:name="_Toc197599653"/>
      <w:r w:rsidRPr="0059005C">
        <w:t xml:space="preserve">14.1. Are there other circumstances, not covered by the current MEES exemptions regime, where you </w:t>
      </w:r>
      <w:proofErr w:type="gramStart"/>
      <w:r w:rsidRPr="0059005C">
        <w:t>think</w:t>
      </w:r>
      <w:proofErr w:type="gramEnd"/>
      <w:r w:rsidRPr="0059005C">
        <w:t xml:space="preserve"> government should consider making exemptions for?</w:t>
      </w:r>
      <w:r w:rsidRPr="0059005C">
        <w:rPr>
          <w:rFonts w:ascii="Arial" w:hAnsi="Arial" w:cs="Arial"/>
        </w:rPr>
        <w:t> </w:t>
      </w:r>
      <w:bookmarkEnd w:id="20"/>
    </w:p>
    <w:p w14:paraId="2A32695E" w14:textId="77777777" w:rsidR="00220512" w:rsidRDefault="00220512" w:rsidP="00220512">
      <w:r>
        <w:t xml:space="preserve">Yes. </w:t>
      </w:r>
    </w:p>
    <w:p w14:paraId="6B0103C0" w14:textId="77777777" w:rsidR="00220512" w:rsidRDefault="00220512" w:rsidP="00220512"/>
    <w:p w14:paraId="20F9DD54" w14:textId="77777777" w:rsidR="00220512" w:rsidRDefault="00220512" w:rsidP="00220512">
      <w:r>
        <w:t xml:space="preserve">Case by case exemptions might be necessary in relation to listed buildings, in cases were bringing the property up to EPC E would cause significant harm to the fabric or heritage significance of the listed building. </w:t>
      </w:r>
    </w:p>
    <w:p w14:paraId="2CACADAB" w14:textId="77777777" w:rsidR="00220512" w:rsidRDefault="00220512" w:rsidP="00220512"/>
    <w:p w14:paraId="778F3DE7" w14:textId="77777777" w:rsidR="00220512" w:rsidRDefault="00220512" w:rsidP="00220512">
      <w:r>
        <w:t xml:space="preserve">As discussed in our response to the EPC consultation, heritage designations (for example if a building is listed) may restrict the measures which are appropriate to be fitted to a building to improve its energy efficiency and EPC rating. This may in certain circumstances limit the maximum EPC rating the building can achieve, and the cost of upgrading it. However, extensive advice is available from Historic England3 on the measures which could be suitable, and the approaches which could be taken, and HE is supportive of historic buildings being retrofitted to save carbon and reduce bills. In general, whilst a more careful </w:t>
      </w:r>
      <w:r>
        <w:lastRenderedPageBreak/>
        <w:t xml:space="preserve">approach is needed, it is still normally possible to significantly improve the energy efficiency of historic buildings and potentially achieve EPC band C.  </w:t>
      </w:r>
    </w:p>
    <w:p w14:paraId="4D46BD61" w14:textId="77777777" w:rsidR="00220512" w:rsidRDefault="00220512" w:rsidP="00220512"/>
    <w:p w14:paraId="314323A1" w14:textId="2DDC12D3" w:rsidR="00220512" w:rsidRDefault="00220512" w:rsidP="00220512">
      <w:r>
        <w:t xml:space="preserve">Therefore, it would not be appropriate to apply a blanket exemption to all listed buildings which result in tenants in historic buildings being disadvantaged. Conservation officers within councils will be able to advice housing officers as to whether, at a high level, there are further measures which could be undertaken which would be acceptable in conservation terms.  </w:t>
      </w:r>
    </w:p>
    <w:p w14:paraId="61624CCD" w14:textId="77777777" w:rsidR="00220512" w:rsidRDefault="00220512" w:rsidP="00220512">
      <w:pPr>
        <w:pBdr>
          <w:bottom w:val="single" w:sz="4" w:space="1" w:color="auto"/>
        </w:pBdr>
      </w:pPr>
    </w:p>
    <w:p w14:paraId="3A323CE4" w14:textId="77777777" w:rsidR="00220512" w:rsidRDefault="00220512" w:rsidP="00220512"/>
    <w:p w14:paraId="01EBFDA9" w14:textId="5F2C8154" w:rsidR="00220512" w:rsidRDefault="00220512" w:rsidP="00220512">
      <w:pPr>
        <w:pStyle w:val="Heading1"/>
      </w:pPr>
      <w:bookmarkStart w:id="21" w:name="_Toc197599654"/>
      <w:r w:rsidRPr="00220512">
        <w:t>Question 15: Do you agree with government’s preferred position to keep a potential requirement on lettings agents and online property platforms under review whilst the private rented sector (PRS) Database is being developed for properties in England?</w:t>
      </w:r>
      <w:bookmarkEnd w:id="21"/>
    </w:p>
    <w:p w14:paraId="3A250286" w14:textId="77777777" w:rsidR="00367182" w:rsidRDefault="00367182" w:rsidP="00367182"/>
    <w:p w14:paraId="5A151E62" w14:textId="77777777" w:rsidR="00367182" w:rsidRDefault="00367182" w:rsidP="00367182">
      <w:r>
        <w:t xml:space="preserve">No. </w:t>
      </w:r>
    </w:p>
    <w:p w14:paraId="773B8458" w14:textId="77777777" w:rsidR="00367182" w:rsidRDefault="00367182" w:rsidP="00367182"/>
    <w:p w14:paraId="41510FA4" w14:textId="77777777" w:rsidR="00367182" w:rsidRDefault="00367182" w:rsidP="00367182">
      <w:r>
        <w:t xml:space="preserve">CSE have undertaken research on compliance with and enforcement of the previous MEES regulations with local authority teams, most recently in 20204. This found the availability of high-quality data, GDPR concerns and reliable data matching (including the lack of a Unique Property Reference Number’s (UPRN) to be major barriers to enforcement by local authorities. The problems significantly hampered the effectiveness and cost of monitoring and enforcement. </w:t>
      </w:r>
    </w:p>
    <w:p w14:paraId="5DD1E12A" w14:textId="77777777" w:rsidR="00367182" w:rsidRDefault="00367182" w:rsidP="00367182"/>
    <w:p w14:paraId="57B7F940" w14:textId="77777777" w:rsidR="00367182" w:rsidRDefault="00367182" w:rsidP="00367182">
      <w:r>
        <w:t xml:space="preserve">Therefore, we strongly welcome the creation of a PRS database to streamline and systemise monitoring and enforcement. Once implemented, the landlord database must be complete with EPC information and must be mandatory.  </w:t>
      </w:r>
    </w:p>
    <w:p w14:paraId="47E1E2CB" w14:textId="77777777" w:rsidR="00367182" w:rsidRDefault="00367182" w:rsidP="00367182"/>
    <w:p w14:paraId="5119264E" w14:textId="3FC657B8" w:rsidR="00367182" w:rsidRDefault="00367182" w:rsidP="00367182">
      <w:pPr>
        <w:pBdr>
          <w:bottom w:val="single" w:sz="4" w:space="1" w:color="auto"/>
        </w:pBdr>
      </w:pPr>
      <w:r>
        <w:t xml:space="preserve">In the meantime, letting agencies and online platforms should function as intermediaries between tenants and landlords and carry the same duty as landlords to display EPCs and provide information on the energy efficiency of their homes, as well as tenants’ rights. This information is crucial to inform tenant decision making and will be particularly important in the interim period before the launch of the new landlord database as EPCs are reformed.  </w:t>
      </w:r>
    </w:p>
    <w:p w14:paraId="13C3EB2C" w14:textId="77777777" w:rsidR="00367182" w:rsidRDefault="00367182" w:rsidP="00367182">
      <w:pPr>
        <w:pBdr>
          <w:bottom w:val="single" w:sz="4" w:space="1" w:color="auto"/>
        </w:pBdr>
      </w:pPr>
    </w:p>
    <w:p w14:paraId="38BC5FB7" w14:textId="77777777" w:rsidR="00367182" w:rsidRDefault="00367182" w:rsidP="00367182"/>
    <w:p w14:paraId="72841C52" w14:textId="2D63ECF0" w:rsidR="00367182" w:rsidRDefault="00367182" w:rsidP="00367182">
      <w:pPr>
        <w:pStyle w:val="Heading1"/>
      </w:pPr>
      <w:bookmarkStart w:id="22" w:name="_Toc197599655"/>
      <w:r w:rsidRPr="00367182">
        <w:t>Question 16: Do you have any new evidence to submit regarding the topics as summarised in Chapter 2 of this consultation? Please specify which topic you are providing new evidence for.</w:t>
      </w:r>
      <w:bookmarkEnd w:id="22"/>
    </w:p>
    <w:p w14:paraId="7F67B494" w14:textId="77777777" w:rsidR="00367182" w:rsidRDefault="00367182" w:rsidP="00367182"/>
    <w:p w14:paraId="3826CFB7" w14:textId="54B002C9" w:rsidR="00367182" w:rsidRDefault="00367182" w:rsidP="00367182">
      <w:r w:rsidRPr="00367182">
        <w:t>No</w:t>
      </w:r>
      <w:r>
        <w:t>.</w:t>
      </w:r>
    </w:p>
    <w:p w14:paraId="4D2D9BAF" w14:textId="77777777" w:rsidR="00367182" w:rsidRDefault="00367182" w:rsidP="00367182">
      <w:pPr>
        <w:pBdr>
          <w:bottom w:val="single" w:sz="4" w:space="1" w:color="auto"/>
        </w:pBdr>
      </w:pPr>
    </w:p>
    <w:p w14:paraId="2005A080" w14:textId="77777777" w:rsidR="00367182" w:rsidRDefault="00367182" w:rsidP="00367182"/>
    <w:p w14:paraId="5E7DD10F" w14:textId="78D3B678" w:rsidR="00367182" w:rsidRDefault="00367182" w:rsidP="00367182">
      <w:pPr>
        <w:pStyle w:val="Heading1"/>
      </w:pPr>
      <w:bookmarkStart w:id="23" w:name="_Toc197599656"/>
      <w:r w:rsidRPr="00367182">
        <w:t>Question 17: Is there any additional information or evidence you would like to provide on either the effectiveness of the existing private rented sector (PRS) regulations 2015 and guidance, or interactions with other policies?</w:t>
      </w:r>
      <w:bookmarkEnd w:id="23"/>
    </w:p>
    <w:p w14:paraId="728735CC" w14:textId="77777777" w:rsidR="00A354EC" w:rsidRDefault="00A354EC" w:rsidP="00A354EC">
      <w:r>
        <w:t>Yes</w:t>
      </w:r>
      <w:r>
        <w:rPr>
          <w:rFonts w:ascii="Arial" w:hAnsi="Arial" w:cs="Arial"/>
        </w:rPr>
        <w:t> </w:t>
      </w:r>
      <w:r>
        <w:t xml:space="preserve"> </w:t>
      </w:r>
    </w:p>
    <w:p w14:paraId="4827D9AE" w14:textId="77777777" w:rsidR="00A354EC" w:rsidRDefault="00A354EC" w:rsidP="00A354EC"/>
    <w:p w14:paraId="3BD6CABE" w14:textId="77777777" w:rsidR="00A354EC" w:rsidRDefault="00A354EC" w:rsidP="00A354EC">
      <w:r>
        <w:t xml:space="preserve">The successful delivery of MEES upgrades to millions of privately rented homes relies on </w:t>
      </w:r>
      <w:proofErr w:type="gramStart"/>
      <w:r>
        <w:t>a number of</w:t>
      </w:r>
      <w:proofErr w:type="gramEnd"/>
      <w:r>
        <w:t xml:space="preserve"> other policy measures that have not been covered by this consultation. </w:t>
      </w:r>
    </w:p>
    <w:p w14:paraId="3A2CAF65" w14:textId="77777777" w:rsidR="00A354EC" w:rsidRDefault="00A354EC" w:rsidP="00A354EC"/>
    <w:p w14:paraId="5F517D65" w14:textId="77777777" w:rsidR="00A354EC" w:rsidRDefault="00A354EC" w:rsidP="00A354EC">
      <w:pPr>
        <w:pStyle w:val="Heading2"/>
      </w:pPr>
      <w:bookmarkStart w:id="24" w:name="_Toc197599657"/>
      <w:r>
        <w:lastRenderedPageBreak/>
        <w:t>Enforcement</w:t>
      </w:r>
      <w:bookmarkEnd w:id="24"/>
      <w:r>
        <w:t xml:space="preserve"> </w:t>
      </w:r>
    </w:p>
    <w:p w14:paraId="54448560" w14:textId="77777777" w:rsidR="00A354EC" w:rsidRDefault="00A354EC" w:rsidP="00A354EC"/>
    <w:p w14:paraId="63BD8D1D" w14:textId="77777777" w:rsidR="00A354EC" w:rsidRDefault="00A354EC" w:rsidP="00A354EC">
      <w:r>
        <w:t xml:space="preserve">Regulation must be enforced. This is so that justice is delivered in situations of misconduct and because it acts as a deterrent for potential misdemeanour. </w:t>
      </w:r>
    </w:p>
    <w:p w14:paraId="79DB782F" w14:textId="77777777" w:rsidR="00A354EC" w:rsidRDefault="00A354EC" w:rsidP="00A354EC"/>
    <w:p w14:paraId="739E9D6E" w14:textId="77777777" w:rsidR="00A354EC" w:rsidRDefault="00A354EC" w:rsidP="00A354EC">
      <w:r>
        <w:t xml:space="preserve">We strongly recommend the government: </w:t>
      </w:r>
    </w:p>
    <w:p w14:paraId="270A76A1" w14:textId="77777777" w:rsidR="00A354EC" w:rsidRDefault="00A354EC" w:rsidP="00A354EC"/>
    <w:p w14:paraId="5775C718" w14:textId="77777777" w:rsidR="00A354EC" w:rsidRDefault="00A354EC" w:rsidP="00A354EC">
      <w:r>
        <w:t xml:space="preserve">Provide local authorities with the long-term, ring-fenced funding they need to enforce the new standards. </w:t>
      </w:r>
    </w:p>
    <w:p w14:paraId="5C63BDEE" w14:textId="77777777" w:rsidR="00A354EC" w:rsidRDefault="00A354EC" w:rsidP="00A354EC"/>
    <w:p w14:paraId="797A47F9" w14:textId="77777777" w:rsidR="00A354EC" w:rsidRDefault="00A354EC" w:rsidP="00A354EC">
      <w:r>
        <w:t xml:space="preserve">Introduce a clear statutory duty and training on how to enforce MEES for local authority enforcement teams. </w:t>
      </w:r>
    </w:p>
    <w:p w14:paraId="6328069A" w14:textId="77777777" w:rsidR="00A354EC" w:rsidRDefault="00A354EC" w:rsidP="00A354EC"/>
    <w:p w14:paraId="1192388F" w14:textId="77777777" w:rsidR="00A354EC" w:rsidRDefault="00A354EC" w:rsidP="00A354EC">
      <w:r>
        <w:t xml:space="preserve">Encourage proactive enforcement to reduce the issue of landlord intimidation of tenants when issues have been reported, and to circumvent the threat of retaliation that prevents renters from reporting issues in the first place. </w:t>
      </w:r>
    </w:p>
    <w:p w14:paraId="31908E08" w14:textId="77777777" w:rsidR="00A354EC" w:rsidRDefault="00A354EC" w:rsidP="00A354EC"/>
    <w:p w14:paraId="11A598B5" w14:textId="77777777" w:rsidR="00A354EC" w:rsidRDefault="00A354EC" w:rsidP="00A354EC">
      <w:r>
        <w:t xml:space="preserve">Make the proposed Landlord Database mandatory, for it to include EPC data, and it must be fully accessible for councils to use for enforcement. </w:t>
      </w:r>
    </w:p>
    <w:p w14:paraId="18E01C64" w14:textId="77777777" w:rsidR="00A354EC" w:rsidRDefault="00A354EC" w:rsidP="00A354EC"/>
    <w:p w14:paraId="68ADEA7D" w14:textId="77777777" w:rsidR="00A354EC" w:rsidRDefault="00A354EC" w:rsidP="00A354EC">
      <w:r>
        <w:t xml:space="preserve">Allow local authorities to be able to access public data to inform their enforcement efforts. </w:t>
      </w:r>
    </w:p>
    <w:p w14:paraId="7309A628" w14:textId="77777777" w:rsidR="00A354EC" w:rsidRDefault="00A354EC" w:rsidP="00A354EC"/>
    <w:p w14:paraId="54384A2F" w14:textId="77777777" w:rsidR="00A354EC" w:rsidRDefault="00A354EC" w:rsidP="00A354EC">
      <w:r>
        <w:t xml:space="preserve">Expand the current rights for tenants to receive a Rent Repayment Order for other non-compliance issues to MEES regulations. </w:t>
      </w:r>
    </w:p>
    <w:p w14:paraId="0E82DE72" w14:textId="77777777" w:rsidR="00A354EC" w:rsidRDefault="00A354EC" w:rsidP="00A354EC"/>
    <w:p w14:paraId="4D9C6812" w14:textId="77777777" w:rsidR="00A354EC" w:rsidRDefault="00A354EC" w:rsidP="00A354EC">
      <w:r>
        <w:t xml:space="preserve">Ensure letting agents are highly regulated as they are likely to manage a substantial proportion of works on behalf of their landlord clients. </w:t>
      </w:r>
    </w:p>
    <w:p w14:paraId="04515E46" w14:textId="77777777" w:rsidR="00A354EC" w:rsidRDefault="00A354EC" w:rsidP="00A354EC"/>
    <w:p w14:paraId="409A4DD7" w14:textId="77777777" w:rsidR="00A354EC" w:rsidRPr="00A354EC" w:rsidRDefault="00A354EC" w:rsidP="00A354EC">
      <w:pPr>
        <w:pStyle w:val="Heading2"/>
      </w:pPr>
      <w:bookmarkStart w:id="25" w:name="_Toc197599658"/>
      <w:r w:rsidRPr="00A354EC">
        <w:t>Protections for renters</w:t>
      </w:r>
      <w:bookmarkEnd w:id="25"/>
      <w:r w:rsidRPr="00A354EC">
        <w:t xml:space="preserve"> </w:t>
      </w:r>
    </w:p>
    <w:p w14:paraId="7AA90399" w14:textId="77777777" w:rsidR="00A354EC" w:rsidRDefault="00A354EC" w:rsidP="00A354EC"/>
    <w:p w14:paraId="40FC0443" w14:textId="77777777" w:rsidR="00A354EC" w:rsidRDefault="00A354EC" w:rsidP="00A354EC">
      <w:r>
        <w:t xml:space="preserve">Renters, particularly those living in fuel poverty, are at the heart of this cause. We are concerned that this consultation, existing legislation, and the new rights proposed by the Renters’ Rights Bill do not provide sufficient protection for renters. This includes renters who are currently experiencing retrofit upgrades and those who will be affected by forthcoming mandates. Added protections are critical to ensure climate justice is delivered for the poorest renters and precious public funding (delivered through grant programmes and subsidies) is used ethically. </w:t>
      </w:r>
    </w:p>
    <w:p w14:paraId="1F3C4599" w14:textId="77777777" w:rsidR="00A354EC" w:rsidRDefault="00A354EC" w:rsidP="00A354EC"/>
    <w:p w14:paraId="6646CE74" w14:textId="77777777" w:rsidR="00A354EC" w:rsidRDefault="00A354EC" w:rsidP="00A354EC">
      <w:r>
        <w:t xml:space="preserve">We strongly recommend the government: </w:t>
      </w:r>
    </w:p>
    <w:p w14:paraId="456B2A1B" w14:textId="77777777" w:rsidR="00A354EC" w:rsidRDefault="00A354EC" w:rsidP="00A354EC"/>
    <w:p w14:paraId="3B3B3237" w14:textId="77777777" w:rsidR="00A354EC" w:rsidRDefault="00A354EC" w:rsidP="00A354EC">
      <w:r>
        <w:t xml:space="preserve">Protect renters from eviction and rent increases after works are complete. </w:t>
      </w:r>
    </w:p>
    <w:p w14:paraId="69022ABD" w14:textId="77777777" w:rsidR="00A354EC" w:rsidRDefault="00A354EC" w:rsidP="00A354EC"/>
    <w:p w14:paraId="132E8ECC" w14:textId="77777777" w:rsidR="00A354EC" w:rsidRDefault="00A354EC" w:rsidP="00A354EC">
      <w:r>
        <w:t xml:space="preserve">Provide clear guidance on the rights and expectations of tenants and landlords during the renovation process to ensure clear communication and fair outcomes. </w:t>
      </w:r>
    </w:p>
    <w:p w14:paraId="7C28DE6E" w14:textId="77777777" w:rsidR="00A354EC" w:rsidRDefault="00A354EC" w:rsidP="00A354EC"/>
    <w:p w14:paraId="46EA1640" w14:textId="77777777" w:rsidR="00A354EC" w:rsidRDefault="00A354EC" w:rsidP="00A354EC">
      <w:pPr>
        <w:pStyle w:val="Heading2"/>
      </w:pPr>
      <w:bookmarkStart w:id="26" w:name="_Toc197599659"/>
      <w:r>
        <w:t>Greater awareness and advice for tenants and landlords</w:t>
      </w:r>
      <w:bookmarkEnd w:id="26"/>
      <w:r>
        <w:t xml:space="preserve"> </w:t>
      </w:r>
    </w:p>
    <w:p w14:paraId="1D646B7F" w14:textId="77777777" w:rsidR="00A354EC" w:rsidRDefault="00A354EC" w:rsidP="00A354EC"/>
    <w:p w14:paraId="4935243B" w14:textId="307C9D3C" w:rsidR="00A354EC" w:rsidRDefault="00A354EC" w:rsidP="00A354EC">
      <w:proofErr w:type="gramStart"/>
      <w:r>
        <w:t>In order for</w:t>
      </w:r>
      <w:proofErr w:type="gramEnd"/>
      <w:r>
        <w:t xml:space="preserve"> the government to successfully lift millions of renters out of fuel poverty, a greater public awareness campaign is needed to raise the importance of these works and the benefits they will bring to renters and to reduce global heating.</w:t>
      </w:r>
    </w:p>
    <w:p w14:paraId="29E1F41E" w14:textId="77777777" w:rsidR="00A354EC" w:rsidRPr="00A354EC" w:rsidRDefault="00A354EC" w:rsidP="00A354EC">
      <w:pPr>
        <w:pBdr>
          <w:bottom w:val="single" w:sz="4" w:space="1" w:color="auto"/>
        </w:pBdr>
      </w:pPr>
    </w:p>
    <w:sectPr w:rsidR="00A354EC" w:rsidRPr="00A354EC" w:rsidSect="00504603">
      <w:headerReference w:type="default" r:id="rId8"/>
      <w:footerReference w:type="default" r:id="rId9"/>
      <w:pgSz w:w="11906" w:h="16838"/>
      <w:pgMar w:top="1701" w:right="1134" w:bottom="113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62297" w14:textId="77777777" w:rsidR="00E7246C" w:rsidRDefault="00E7246C" w:rsidP="00E969BF">
      <w:r>
        <w:separator/>
      </w:r>
    </w:p>
  </w:endnote>
  <w:endnote w:type="continuationSeparator" w:id="0">
    <w:p w14:paraId="7C005E11" w14:textId="77777777" w:rsidR="00E7246C" w:rsidRDefault="00E7246C" w:rsidP="00E96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46660"/>
      <w:docPartObj>
        <w:docPartGallery w:val="Page Numbers (Bottom of Page)"/>
        <w:docPartUnique/>
      </w:docPartObj>
    </w:sdtPr>
    <w:sdtEndPr>
      <w:rPr>
        <w:noProof/>
      </w:rPr>
    </w:sdtEndPr>
    <w:sdtContent>
      <w:p w14:paraId="74F19875" w14:textId="45BEC9ED" w:rsidR="002544C2" w:rsidRDefault="002544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48E0B" w14:textId="67B5FB1D" w:rsidR="00375BD2" w:rsidRPr="00375BD2" w:rsidRDefault="00375BD2" w:rsidP="00F678BD">
    <w:pPr>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F1C35" w14:textId="77777777" w:rsidR="00E7246C" w:rsidRDefault="00E7246C" w:rsidP="00E969BF">
      <w:r>
        <w:separator/>
      </w:r>
    </w:p>
  </w:footnote>
  <w:footnote w:type="continuationSeparator" w:id="0">
    <w:p w14:paraId="27B65A54" w14:textId="77777777" w:rsidR="00E7246C" w:rsidRDefault="00E7246C" w:rsidP="00E96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B1D0" w14:textId="7B3317F1" w:rsidR="00A524B7" w:rsidRDefault="002544C2">
    <w:pPr>
      <w:pStyle w:val="Header"/>
    </w:pPr>
    <w:r w:rsidRPr="009C465B">
      <w:rPr>
        <w:b/>
        <w:noProof/>
        <w:sz w:val="40"/>
        <w:szCs w:val="40"/>
        <w:lang w:eastAsia="en-GB"/>
      </w:rPr>
      <w:drawing>
        <wp:anchor distT="0" distB="0" distL="114300" distR="114300" simplePos="0" relativeHeight="251659264" behindDoc="0" locked="0" layoutInCell="1" allowOverlap="1" wp14:anchorId="18570209" wp14:editId="7F1F1215">
          <wp:simplePos x="0" y="0"/>
          <wp:positionH relativeFrom="margin">
            <wp:posOffset>4961255</wp:posOffset>
          </wp:positionH>
          <wp:positionV relativeFrom="page">
            <wp:posOffset>208915</wp:posOffset>
          </wp:positionV>
          <wp:extent cx="1587600" cy="680400"/>
          <wp:effectExtent l="0" t="0" r="0" b="5715"/>
          <wp:wrapNone/>
          <wp:docPr id="205221836" name="Picture 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1836" name="Picture 0" descr="A black background with a black squar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7600" cy="680400"/>
                  </a:xfrm>
                  <a:prstGeom prst="rect">
                    <a:avLst/>
                  </a:prstGeom>
                </pic:spPr>
              </pic:pic>
            </a:graphicData>
          </a:graphic>
          <wp14:sizeRelH relativeFrom="margin">
            <wp14:pctWidth>0</wp14:pctWidth>
          </wp14:sizeRelH>
          <wp14:sizeRelV relativeFrom="margin">
            <wp14:pctHeight>0</wp14:pctHeight>
          </wp14:sizeRelV>
        </wp:anchor>
      </w:drawing>
    </w:r>
  </w:p>
  <w:p w14:paraId="54AEF5A2" w14:textId="7162ED36" w:rsidR="001778D5" w:rsidRDefault="001778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CA3"/>
    <w:multiLevelType w:val="hybridMultilevel"/>
    <w:tmpl w:val="2888542A"/>
    <w:lvl w:ilvl="0" w:tplc="7290591E">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514B1"/>
    <w:multiLevelType w:val="hybridMultilevel"/>
    <w:tmpl w:val="E4AC6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14A80"/>
    <w:multiLevelType w:val="hybridMultilevel"/>
    <w:tmpl w:val="FD5072E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ED01D4"/>
    <w:multiLevelType w:val="hybridMultilevel"/>
    <w:tmpl w:val="9BD01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B6BF3"/>
    <w:multiLevelType w:val="hybridMultilevel"/>
    <w:tmpl w:val="2432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4015B"/>
    <w:multiLevelType w:val="hybridMultilevel"/>
    <w:tmpl w:val="3FEA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224DE"/>
    <w:multiLevelType w:val="hybridMultilevel"/>
    <w:tmpl w:val="032C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97ED3"/>
    <w:multiLevelType w:val="hybridMultilevel"/>
    <w:tmpl w:val="7932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14C9E"/>
    <w:multiLevelType w:val="hybridMultilevel"/>
    <w:tmpl w:val="18DE6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1FCA49BB"/>
    <w:multiLevelType w:val="hybridMultilevel"/>
    <w:tmpl w:val="B1EEA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122A6"/>
    <w:multiLevelType w:val="hybridMultilevel"/>
    <w:tmpl w:val="CC00DA66"/>
    <w:lvl w:ilvl="0" w:tplc="08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6802B13"/>
    <w:multiLevelType w:val="multilevel"/>
    <w:tmpl w:val="75A0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CB04EA"/>
    <w:multiLevelType w:val="hybridMultilevel"/>
    <w:tmpl w:val="BB58D1C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9427168"/>
    <w:multiLevelType w:val="hybridMultilevel"/>
    <w:tmpl w:val="AEF0C04C"/>
    <w:lvl w:ilvl="0" w:tplc="08090001">
      <w:start w:val="1"/>
      <w:numFmt w:val="bullet"/>
      <w:lvlText w:val=""/>
      <w:lvlJc w:val="left"/>
      <w:pPr>
        <w:tabs>
          <w:tab w:val="num" w:pos="576"/>
        </w:tabs>
        <w:ind w:left="576" w:hanging="504"/>
      </w:pPr>
      <w:rPr>
        <w:rFonts w:ascii="Symbol" w:hAnsi="Symbol" w:hint="default"/>
      </w:rPr>
    </w:lvl>
    <w:lvl w:ilvl="1" w:tplc="DE923E5C">
      <w:numFmt w:val="bullet"/>
      <w:lvlText w:val="-"/>
      <w:lvlJc w:val="left"/>
      <w:pPr>
        <w:tabs>
          <w:tab w:val="num" w:pos="1440"/>
        </w:tabs>
        <w:ind w:left="1440" w:hanging="360"/>
      </w:pPr>
      <w:rPr>
        <w:rFonts w:ascii="Times New Roman" w:eastAsia="Times New Roman" w:hAnsi="Times New Roman" w:cs="Times New Roman" w:hint="default"/>
      </w:rPr>
    </w:lvl>
    <w:lvl w:ilvl="2" w:tplc="A3EC0B64">
      <w:start w:val="5"/>
      <w:numFmt w:val="decimal"/>
      <w:lvlText w:val="%3."/>
      <w:lvlJc w:val="left"/>
      <w:pPr>
        <w:tabs>
          <w:tab w:val="num" w:pos="2484"/>
        </w:tabs>
        <w:ind w:left="2484" w:hanging="504"/>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B8E1F2B"/>
    <w:multiLevelType w:val="hybridMultilevel"/>
    <w:tmpl w:val="C658A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567ADA"/>
    <w:multiLevelType w:val="hybridMultilevel"/>
    <w:tmpl w:val="C740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7F4BF4"/>
    <w:multiLevelType w:val="multilevel"/>
    <w:tmpl w:val="1308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023543"/>
    <w:multiLevelType w:val="hybridMultilevel"/>
    <w:tmpl w:val="CC2C5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221BC"/>
    <w:multiLevelType w:val="multilevel"/>
    <w:tmpl w:val="AA92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B31B9D"/>
    <w:multiLevelType w:val="hybridMultilevel"/>
    <w:tmpl w:val="EAC63E2C"/>
    <w:lvl w:ilvl="0" w:tplc="08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80"/>
        </w:tabs>
        <w:ind w:left="1480" w:hanging="360"/>
      </w:pPr>
      <w:rPr>
        <w:rFonts w:ascii="Courier New" w:hAnsi="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20" w15:restartNumberingAfterBreak="0">
    <w:nsid w:val="4DBA2B87"/>
    <w:multiLevelType w:val="hybridMultilevel"/>
    <w:tmpl w:val="5F7A3652"/>
    <w:lvl w:ilvl="0" w:tplc="C2BE74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906F8D"/>
    <w:multiLevelType w:val="hybridMultilevel"/>
    <w:tmpl w:val="BDD2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C66C25"/>
    <w:multiLevelType w:val="hybridMultilevel"/>
    <w:tmpl w:val="2F76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95099B"/>
    <w:multiLevelType w:val="hybridMultilevel"/>
    <w:tmpl w:val="64BA9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CC2B47"/>
    <w:multiLevelType w:val="hybridMultilevel"/>
    <w:tmpl w:val="0310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0A45A3"/>
    <w:multiLevelType w:val="hybridMultilevel"/>
    <w:tmpl w:val="63229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271620"/>
    <w:multiLevelType w:val="hybridMultilevel"/>
    <w:tmpl w:val="E4449D5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084703F"/>
    <w:multiLevelType w:val="hybridMultilevel"/>
    <w:tmpl w:val="DDACA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A4799F"/>
    <w:multiLevelType w:val="multilevel"/>
    <w:tmpl w:val="53963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9D647B"/>
    <w:multiLevelType w:val="hybridMultilevel"/>
    <w:tmpl w:val="1772E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655B58"/>
    <w:multiLevelType w:val="hybridMultilevel"/>
    <w:tmpl w:val="FC029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315D34"/>
    <w:multiLevelType w:val="hybridMultilevel"/>
    <w:tmpl w:val="80363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4C4ABC"/>
    <w:multiLevelType w:val="multilevel"/>
    <w:tmpl w:val="C044A6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7E4477"/>
    <w:multiLevelType w:val="hybridMultilevel"/>
    <w:tmpl w:val="8A20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51D9B"/>
    <w:multiLevelType w:val="hybridMultilevel"/>
    <w:tmpl w:val="1A9AFD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9E77CC"/>
    <w:multiLevelType w:val="hybridMultilevel"/>
    <w:tmpl w:val="6E1CA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94395704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937338">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6901518">
    <w:abstractNumId w:val="8"/>
  </w:num>
  <w:num w:numId="4" w16cid:durableId="1968661242">
    <w:abstractNumId w:val="9"/>
  </w:num>
  <w:num w:numId="5" w16cid:durableId="1743133965">
    <w:abstractNumId w:val="12"/>
  </w:num>
  <w:num w:numId="6" w16cid:durableId="1660302991">
    <w:abstractNumId w:val="0"/>
  </w:num>
  <w:num w:numId="7" w16cid:durableId="852763792">
    <w:abstractNumId w:val="3"/>
  </w:num>
  <w:num w:numId="8" w16cid:durableId="301665199">
    <w:abstractNumId w:val="24"/>
  </w:num>
  <w:num w:numId="9" w16cid:durableId="372657589">
    <w:abstractNumId w:val="15"/>
  </w:num>
  <w:num w:numId="10" w16cid:durableId="953246274">
    <w:abstractNumId w:val="17"/>
  </w:num>
  <w:num w:numId="11" w16cid:durableId="1621182966">
    <w:abstractNumId w:val="6"/>
  </w:num>
  <w:num w:numId="12" w16cid:durableId="1170559235">
    <w:abstractNumId w:val="33"/>
  </w:num>
  <w:num w:numId="13" w16cid:durableId="2114277675">
    <w:abstractNumId w:val="31"/>
  </w:num>
  <w:num w:numId="14" w16cid:durableId="996147883">
    <w:abstractNumId w:val="27"/>
  </w:num>
  <w:num w:numId="15" w16cid:durableId="339239139">
    <w:abstractNumId w:val="20"/>
  </w:num>
  <w:num w:numId="16" w16cid:durableId="1802842412">
    <w:abstractNumId w:val="29"/>
  </w:num>
  <w:num w:numId="17" w16cid:durableId="1066535874">
    <w:abstractNumId w:val="1"/>
  </w:num>
  <w:num w:numId="18" w16cid:durableId="1096095015">
    <w:abstractNumId w:val="13"/>
  </w:num>
  <w:num w:numId="19" w16cid:durableId="1802192563">
    <w:abstractNumId w:val="26"/>
  </w:num>
  <w:num w:numId="20" w16cid:durableId="1826164139">
    <w:abstractNumId w:val="2"/>
  </w:num>
  <w:num w:numId="21" w16cid:durableId="919824629">
    <w:abstractNumId w:val="19"/>
  </w:num>
  <w:num w:numId="22" w16cid:durableId="1895502702">
    <w:abstractNumId w:val="10"/>
  </w:num>
  <w:num w:numId="23" w16cid:durableId="1015888948">
    <w:abstractNumId w:val="7"/>
  </w:num>
  <w:num w:numId="24" w16cid:durableId="229923444">
    <w:abstractNumId w:val="5"/>
  </w:num>
  <w:num w:numId="25" w16cid:durableId="671495151">
    <w:abstractNumId w:val="4"/>
  </w:num>
  <w:num w:numId="26" w16cid:durableId="725027961">
    <w:abstractNumId w:val="14"/>
  </w:num>
  <w:num w:numId="27" w16cid:durableId="1839955151">
    <w:abstractNumId w:val="25"/>
  </w:num>
  <w:num w:numId="28" w16cid:durableId="1325621701">
    <w:abstractNumId w:val="34"/>
  </w:num>
  <w:num w:numId="29" w16cid:durableId="280652882">
    <w:abstractNumId w:val="22"/>
  </w:num>
  <w:num w:numId="30" w16cid:durableId="1061901480">
    <w:abstractNumId w:val="30"/>
  </w:num>
  <w:num w:numId="31" w16cid:durableId="1354725889">
    <w:abstractNumId w:val="21"/>
  </w:num>
  <w:num w:numId="32" w16cid:durableId="542406811">
    <w:abstractNumId w:val="18"/>
  </w:num>
  <w:num w:numId="33" w16cid:durableId="1297099348">
    <w:abstractNumId w:val="16"/>
  </w:num>
  <w:num w:numId="34" w16cid:durableId="1841116437">
    <w:abstractNumId w:val="11"/>
  </w:num>
  <w:num w:numId="35" w16cid:durableId="374744164">
    <w:abstractNumId w:val="23"/>
  </w:num>
  <w:num w:numId="36" w16cid:durableId="232008412">
    <w:abstractNumId w:val="28"/>
  </w:num>
  <w:num w:numId="37" w16cid:durableId="64790129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33"/>
    <w:rsid w:val="0001392D"/>
    <w:rsid w:val="00014168"/>
    <w:rsid w:val="0002029A"/>
    <w:rsid w:val="00021C4C"/>
    <w:rsid w:val="000248BE"/>
    <w:rsid w:val="000251FB"/>
    <w:rsid w:val="000621E6"/>
    <w:rsid w:val="00082816"/>
    <w:rsid w:val="00093014"/>
    <w:rsid w:val="000A2F40"/>
    <w:rsid w:val="000B78A9"/>
    <w:rsid w:val="000C3D74"/>
    <w:rsid w:val="000E7E27"/>
    <w:rsid w:val="000F03C9"/>
    <w:rsid w:val="000F63EE"/>
    <w:rsid w:val="001209EB"/>
    <w:rsid w:val="00133D6A"/>
    <w:rsid w:val="00140753"/>
    <w:rsid w:val="001778D5"/>
    <w:rsid w:val="001829AE"/>
    <w:rsid w:val="001A0E3E"/>
    <w:rsid w:val="001B287E"/>
    <w:rsid w:val="001D1B22"/>
    <w:rsid w:val="001F4B48"/>
    <w:rsid w:val="00200233"/>
    <w:rsid w:val="00212895"/>
    <w:rsid w:val="00217A8F"/>
    <w:rsid w:val="00220512"/>
    <w:rsid w:val="002217E7"/>
    <w:rsid w:val="002544C2"/>
    <w:rsid w:val="00256CE9"/>
    <w:rsid w:val="002577A3"/>
    <w:rsid w:val="00280496"/>
    <w:rsid w:val="00292A80"/>
    <w:rsid w:val="0029475C"/>
    <w:rsid w:val="002A715F"/>
    <w:rsid w:val="002B01CD"/>
    <w:rsid w:val="002B5018"/>
    <w:rsid w:val="002C08E6"/>
    <w:rsid w:val="002C2B11"/>
    <w:rsid w:val="002E298F"/>
    <w:rsid w:val="002E3048"/>
    <w:rsid w:val="002E32F5"/>
    <w:rsid w:val="00302AD9"/>
    <w:rsid w:val="003131CC"/>
    <w:rsid w:val="003278E0"/>
    <w:rsid w:val="00331671"/>
    <w:rsid w:val="00347BEB"/>
    <w:rsid w:val="0035124A"/>
    <w:rsid w:val="00362134"/>
    <w:rsid w:val="00364BC3"/>
    <w:rsid w:val="00367182"/>
    <w:rsid w:val="00374F91"/>
    <w:rsid w:val="00375B1E"/>
    <w:rsid w:val="00375BD2"/>
    <w:rsid w:val="003843EB"/>
    <w:rsid w:val="0038784D"/>
    <w:rsid w:val="00396450"/>
    <w:rsid w:val="003B4990"/>
    <w:rsid w:val="003D4A7C"/>
    <w:rsid w:val="004557BB"/>
    <w:rsid w:val="004619C7"/>
    <w:rsid w:val="0046571B"/>
    <w:rsid w:val="00477881"/>
    <w:rsid w:val="00482FF3"/>
    <w:rsid w:val="00483823"/>
    <w:rsid w:val="004926DE"/>
    <w:rsid w:val="00493FD4"/>
    <w:rsid w:val="004A3DD5"/>
    <w:rsid w:val="004A5B5B"/>
    <w:rsid w:val="004B1D98"/>
    <w:rsid w:val="004B6B74"/>
    <w:rsid w:val="004C1A2F"/>
    <w:rsid w:val="004C1F9C"/>
    <w:rsid w:val="004D3BD2"/>
    <w:rsid w:val="004E2C16"/>
    <w:rsid w:val="004E66DE"/>
    <w:rsid w:val="004E6A39"/>
    <w:rsid w:val="004F573F"/>
    <w:rsid w:val="005033F8"/>
    <w:rsid w:val="00504603"/>
    <w:rsid w:val="00513BF9"/>
    <w:rsid w:val="0053039C"/>
    <w:rsid w:val="00566514"/>
    <w:rsid w:val="0059005C"/>
    <w:rsid w:val="005B7E58"/>
    <w:rsid w:val="005D49EC"/>
    <w:rsid w:val="005E3AD6"/>
    <w:rsid w:val="005F5C63"/>
    <w:rsid w:val="006016B6"/>
    <w:rsid w:val="00601F23"/>
    <w:rsid w:val="00631314"/>
    <w:rsid w:val="0063228F"/>
    <w:rsid w:val="0063394F"/>
    <w:rsid w:val="0064225A"/>
    <w:rsid w:val="006630E3"/>
    <w:rsid w:val="00665D46"/>
    <w:rsid w:val="006A6FF2"/>
    <w:rsid w:val="006C59DF"/>
    <w:rsid w:val="006E309D"/>
    <w:rsid w:val="006F2DFF"/>
    <w:rsid w:val="006F7FBC"/>
    <w:rsid w:val="00732C1D"/>
    <w:rsid w:val="00735979"/>
    <w:rsid w:val="0074499F"/>
    <w:rsid w:val="007673AD"/>
    <w:rsid w:val="00777431"/>
    <w:rsid w:val="007A1E60"/>
    <w:rsid w:val="007C026F"/>
    <w:rsid w:val="007C449F"/>
    <w:rsid w:val="007D6F7D"/>
    <w:rsid w:val="0080389E"/>
    <w:rsid w:val="00805874"/>
    <w:rsid w:val="00832792"/>
    <w:rsid w:val="00836892"/>
    <w:rsid w:val="00877BF9"/>
    <w:rsid w:val="00896E43"/>
    <w:rsid w:val="008B54AE"/>
    <w:rsid w:val="008C11C9"/>
    <w:rsid w:val="008C7188"/>
    <w:rsid w:val="008D1B23"/>
    <w:rsid w:val="008D293D"/>
    <w:rsid w:val="008D3958"/>
    <w:rsid w:val="00907E65"/>
    <w:rsid w:val="00920282"/>
    <w:rsid w:val="00931520"/>
    <w:rsid w:val="009357CB"/>
    <w:rsid w:val="009652B6"/>
    <w:rsid w:val="00967437"/>
    <w:rsid w:val="00996F87"/>
    <w:rsid w:val="009B2941"/>
    <w:rsid w:val="009B30F1"/>
    <w:rsid w:val="009B6E6D"/>
    <w:rsid w:val="009B7543"/>
    <w:rsid w:val="009C465B"/>
    <w:rsid w:val="009E4D2C"/>
    <w:rsid w:val="009E6BFF"/>
    <w:rsid w:val="009F1CE0"/>
    <w:rsid w:val="009F2C3F"/>
    <w:rsid w:val="00A1047B"/>
    <w:rsid w:val="00A149E7"/>
    <w:rsid w:val="00A354EC"/>
    <w:rsid w:val="00A524B7"/>
    <w:rsid w:val="00A74868"/>
    <w:rsid w:val="00A76B6B"/>
    <w:rsid w:val="00A77F71"/>
    <w:rsid w:val="00A81B0B"/>
    <w:rsid w:val="00A95450"/>
    <w:rsid w:val="00AA5DAB"/>
    <w:rsid w:val="00AC2AF5"/>
    <w:rsid w:val="00AC4F5C"/>
    <w:rsid w:val="00AD388B"/>
    <w:rsid w:val="00B0256C"/>
    <w:rsid w:val="00B14152"/>
    <w:rsid w:val="00B6796C"/>
    <w:rsid w:val="00B67C47"/>
    <w:rsid w:val="00B85549"/>
    <w:rsid w:val="00B9493B"/>
    <w:rsid w:val="00BB1F2C"/>
    <w:rsid w:val="00BB3170"/>
    <w:rsid w:val="00BB352B"/>
    <w:rsid w:val="00BB54CC"/>
    <w:rsid w:val="00BB5DD9"/>
    <w:rsid w:val="00BD3770"/>
    <w:rsid w:val="00BD6FE8"/>
    <w:rsid w:val="00BE15ED"/>
    <w:rsid w:val="00C0311A"/>
    <w:rsid w:val="00C167DC"/>
    <w:rsid w:val="00C16D8E"/>
    <w:rsid w:val="00C257DD"/>
    <w:rsid w:val="00C3277B"/>
    <w:rsid w:val="00C35A56"/>
    <w:rsid w:val="00C42D06"/>
    <w:rsid w:val="00C444C7"/>
    <w:rsid w:val="00C65725"/>
    <w:rsid w:val="00C700DF"/>
    <w:rsid w:val="00C76A28"/>
    <w:rsid w:val="00C9096B"/>
    <w:rsid w:val="00C94126"/>
    <w:rsid w:val="00CF4AF9"/>
    <w:rsid w:val="00D04608"/>
    <w:rsid w:val="00D12005"/>
    <w:rsid w:val="00D12681"/>
    <w:rsid w:val="00D13176"/>
    <w:rsid w:val="00D24D6D"/>
    <w:rsid w:val="00D4011B"/>
    <w:rsid w:val="00D509A6"/>
    <w:rsid w:val="00D850DE"/>
    <w:rsid w:val="00DA0685"/>
    <w:rsid w:val="00DA268C"/>
    <w:rsid w:val="00DC4E56"/>
    <w:rsid w:val="00DF26B8"/>
    <w:rsid w:val="00DF48D0"/>
    <w:rsid w:val="00E13B2D"/>
    <w:rsid w:val="00E161AC"/>
    <w:rsid w:val="00E167F4"/>
    <w:rsid w:val="00E36561"/>
    <w:rsid w:val="00E46CBB"/>
    <w:rsid w:val="00E47E32"/>
    <w:rsid w:val="00E51CE7"/>
    <w:rsid w:val="00E63FF1"/>
    <w:rsid w:val="00E7246C"/>
    <w:rsid w:val="00E92690"/>
    <w:rsid w:val="00E92B9A"/>
    <w:rsid w:val="00E969BF"/>
    <w:rsid w:val="00EA0405"/>
    <w:rsid w:val="00EA65DC"/>
    <w:rsid w:val="00EB5738"/>
    <w:rsid w:val="00EC5ED5"/>
    <w:rsid w:val="00EC6B9F"/>
    <w:rsid w:val="00ED5722"/>
    <w:rsid w:val="00F04B11"/>
    <w:rsid w:val="00F15DBD"/>
    <w:rsid w:val="00F30110"/>
    <w:rsid w:val="00F34BE6"/>
    <w:rsid w:val="00F350FD"/>
    <w:rsid w:val="00F412C5"/>
    <w:rsid w:val="00F678BD"/>
    <w:rsid w:val="00F71E9F"/>
    <w:rsid w:val="00F96F07"/>
    <w:rsid w:val="00FB3DC6"/>
    <w:rsid w:val="00FC4158"/>
    <w:rsid w:val="00FC5851"/>
    <w:rsid w:val="00FD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AA07E"/>
  <w15:docId w15:val="{DB00E7E5-683B-4F37-8959-40AF992A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D74"/>
    <w:rPr>
      <w:rFonts w:ascii="Corbel" w:hAnsi="Corbel"/>
      <w:sz w:val="22"/>
    </w:rPr>
  </w:style>
  <w:style w:type="paragraph" w:styleId="Heading1">
    <w:name w:val="heading 1"/>
    <w:basedOn w:val="Normal"/>
    <w:next w:val="Normal"/>
    <w:link w:val="Heading1Char"/>
    <w:uiPriority w:val="9"/>
    <w:qFormat/>
    <w:rsid w:val="000C3D74"/>
    <w:pPr>
      <w:outlineLvl w:val="0"/>
    </w:pPr>
    <w:rPr>
      <w:b/>
      <w:bCs/>
      <w:sz w:val="28"/>
      <w:szCs w:val="28"/>
    </w:rPr>
  </w:style>
  <w:style w:type="paragraph" w:styleId="Heading2">
    <w:name w:val="heading 2"/>
    <w:basedOn w:val="Normal"/>
    <w:next w:val="Normal"/>
    <w:link w:val="Heading2Char"/>
    <w:qFormat/>
    <w:rsid w:val="00AD388B"/>
    <w:pPr>
      <w:outlineLvl w:val="1"/>
    </w:pPr>
    <w:rPr>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233"/>
    <w:rPr>
      <w:rFonts w:ascii="Tahoma" w:hAnsi="Tahoma" w:cs="Tahoma"/>
      <w:sz w:val="16"/>
      <w:szCs w:val="16"/>
    </w:rPr>
  </w:style>
  <w:style w:type="character" w:customStyle="1" w:styleId="BalloonTextChar">
    <w:name w:val="Balloon Text Char"/>
    <w:basedOn w:val="DefaultParagraphFont"/>
    <w:link w:val="BalloonText"/>
    <w:uiPriority w:val="99"/>
    <w:semiHidden/>
    <w:rsid w:val="00200233"/>
    <w:rPr>
      <w:rFonts w:ascii="Tahoma" w:hAnsi="Tahoma" w:cs="Tahoma"/>
      <w:sz w:val="16"/>
      <w:szCs w:val="16"/>
    </w:rPr>
  </w:style>
  <w:style w:type="character" w:styleId="FootnoteReference">
    <w:name w:val="footnote reference"/>
    <w:basedOn w:val="DefaultParagraphFont"/>
    <w:semiHidden/>
    <w:rsid w:val="002217E7"/>
    <w:rPr>
      <w:vertAlign w:val="superscript"/>
    </w:rPr>
  </w:style>
  <w:style w:type="paragraph" w:styleId="BodyText">
    <w:name w:val="Body Text"/>
    <w:basedOn w:val="Normal"/>
    <w:link w:val="BodyTextChar"/>
    <w:semiHidden/>
    <w:rsid w:val="00967437"/>
    <w:rPr>
      <w:rFonts w:ascii="Arial" w:eastAsia="Times New Roman" w:hAnsi="Arial" w:cs="Arial"/>
      <w:szCs w:val="24"/>
    </w:rPr>
  </w:style>
  <w:style w:type="character" w:customStyle="1" w:styleId="BodyTextChar">
    <w:name w:val="Body Text Char"/>
    <w:basedOn w:val="DefaultParagraphFont"/>
    <w:link w:val="BodyText"/>
    <w:semiHidden/>
    <w:rsid w:val="00967437"/>
    <w:rPr>
      <w:rFonts w:ascii="Arial" w:eastAsia="Times New Roman" w:hAnsi="Arial" w:cs="Arial"/>
      <w:sz w:val="22"/>
      <w:szCs w:val="24"/>
    </w:rPr>
  </w:style>
  <w:style w:type="paragraph" w:styleId="BodyTextIndent">
    <w:name w:val="Body Text Indent"/>
    <w:basedOn w:val="Normal"/>
    <w:link w:val="BodyTextIndentChar"/>
    <w:uiPriority w:val="99"/>
    <w:semiHidden/>
    <w:unhideWhenUsed/>
    <w:rsid w:val="00967437"/>
    <w:pPr>
      <w:spacing w:after="120"/>
      <w:ind w:left="283"/>
    </w:pPr>
  </w:style>
  <w:style w:type="character" w:customStyle="1" w:styleId="BodyTextIndentChar">
    <w:name w:val="Body Text Indent Char"/>
    <w:basedOn w:val="DefaultParagraphFont"/>
    <w:link w:val="BodyTextIndent"/>
    <w:uiPriority w:val="99"/>
    <w:semiHidden/>
    <w:rsid w:val="00967437"/>
  </w:style>
  <w:style w:type="paragraph" w:styleId="BodyTextIndent2">
    <w:name w:val="Body Text Indent 2"/>
    <w:basedOn w:val="Normal"/>
    <w:link w:val="BodyTextIndent2Char"/>
    <w:uiPriority w:val="99"/>
    <w:semiHidden/>
    <w:unhideWhenUsed/>
    <w:rsid w:val="00967437"/>
    <w:pPr>
      <w:spacing w:after="120" w:line="480" w:lineRule="auto"/>
      <w:ind w:left="283"/>
    </w:pPr>
  </w:style>
  <w:style w:type="character" w:customStyle="1" w:styleId="BodyTextIndent2Char">
    <w:name w:val="Body Text Indent 2 Char"/>
    <w:basedOn w:val="DefaultParagraphFont"/>
    <w:link w:val="BodyTextIndent2"/>
    <w:uiPriority w:val="99"/>
    <w:semiHidden/>
    <w:rsid w:val="00967437"/>
  </w:style>
  <w:style w:type="character" w:customStyle="1" w:styleId="Heading2Char">
    <w:name w:val="Heading 2 Char"/>
    <w:basedOn w:val="DefaultParagraphFont"/>
    <w:link w:val="Heading2"/>
    <w:rsid w:val="00AD388B"/>
    <w:rPr>
      <w:rFonts w:ascii="Corbel" w:hAnsi="Corbel"/>
      <w:b/>
      <w:sz w:val="24"/>
      <w:szCs w:val="22"/>
    </w:rPr>
  </w:style>
  <w:style w:type="paragraph" w:styleId="Revision">
    <w:name w:val="Revision"/>
    <w:hidden/>
    <w:uiPriority w:val="99"/>
    <w:semiHidden/>
    <w:rsid w:val="001778D5"/>
  </w:style>
  <w:style w:type="table" w:styleId="TableGrid">
    <w:name w:val="Table Grid"/>
    <w:basedOn w:val="TableNormal"/>
    <w:uiPriority w:val="59"/>
    <w:rsid w:val="004C1A2F"/>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4E56"/>
    <w:rPr>
      <w:sz w:val="16"/>
      <w:szCs w:val="16"/>
    </w:rPr>
  </w:style>
  <w:style w:type="paragraph" w:styleId="CommentText">
    <w:name w:val="annotation text"/>
    <w:basedOn w:val="Normal"/>
    <w:link w:val="CommentTextChar"/>
    <w:uiPriority w:val="99"/>
    <w:unhideWhenUsed/>
    <w:rsid w:val="00DC4E56"/>
  </w:style>
  <w:style w:type="character" w:customStyle="1" w:styleId="CommentTextChar">
    <w:name w:val="Comment Text Char"/>
    <w:basedOn w:val="DefaultParagraphFont"/>
    <w:link w:val="CommentText"/>
    <w:uiPriority w:val="99"/>
    <w:rsid w:val="00DC4E56"/>
  </w:style>
  <w:style w:type="paragraph" w:styleId="CommentSubject">
    <w:name w:val="annotation subject"/>
    <w:basedOn w:val="CommentText"/>
    <w:next w:val="CommentText"/>
    <w:link w:val="CommentSubjectChar"/>
    <w:uiPriority w:val="99"/>
    <w:semiHidden/>
    <w:unhideWhenUsed/>
    <w:rsid w:val="00DC4E56"/>
    <w:rPr>
      <w:b/>
      <w:bCs/>
    </w:rPr>
  </w:style>
  <w:style w:type="character" w:customStyle="1" w:styleId="CommentSubjectChar">
    <w:name w:val="Comment Subject Char"/>
    <w:basedOn w:val="CommentTextChar"/>
    <w:link w:val="CommentSubject"/>
    <w:uiPriority w:val="99"/>
    <w:semiHidden/>
    <w:rsid w:val="00DC4E56"/>
    <w:rPr>
      <w:b/>
      <w:bCs/>
    </w:rPr>
  </w:style>
  <w:style w:type="paragraph" w:styleId="FootnoteText">
    <w:name w:val="footnote text"/>
    <w:basedOn w:val="Normal"/>
    <w:link w:val="FootnoteTextChar"/>
    <w:uiPriority w:val="99"/>
    <w:semiHidden/>
    <w:unhideWhenUsed/>
    <w:rsid w:val="00217A8F"/>
  </w:style>
  <w:style w:type="character" w:customStyle="1" w:styleId="FootnoteTextChar">
    <w:name w:val="Footnote Text Char"/>
    <w:basedOn w:val="DefaultParagraphFont"/>
    <w:link w:val="FootnoteText"/>
    <w:uiPriority w:val="99"/>
    <w:semiHidden/>
    <w:rsid w:val="00217A8F"/>
  </w:style>
  <w:style w:type="paragraph" w:styleId="Title">
    <w:name w:val="Title"/>
    <w:basedOn w:val="Normal"/>
    <w:next w:val="Normal"/>
    <w:link w:val="TitleChar"/>
    <w:uiPriority w:val="10"/>
    <w:qFormat/>
    <w:rsid w:val="000C3D74"/>
    <w:pPr>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0C3D74"/>
    <w:rPr>
      <w:rFonts w:ascii="Corbel" w:eastAsiaTheme="majorEastAsia" w:hAnsi="Corbel" w:cstheme="majorBidi"/>
      <w:b/>
      <w:spacing w:val="-10"/>
      <w:kern w:val="28"/>
      <w:sz w:val="48"/>
      <w:szCs w:val="56"/>
    </w:rPr>
  </w:style>
  <w:style w:type="character" w:customStyle="1" w:styleId="Heading1Char">
    <w:name w:val="Heading 1 Char"/>
    <w:basedOn w:val="DefaultParagraphFont"/>
    <w:link w:val="Heading1"/>
    <w:uiPriority w:val="9"/>
    <w:rsid w:val="000C3D74"/>
    <w:rPr>
      <w:rFonts w:ascii="Corbel" w:hAnsi="Corbel"/>
      <w:b/>
      <w:bCs/>
      <w:sz w:val="28"/>
      <w:szCs w:val="28"/>
    </w:rPr>
  </w:style>
  <w:style w:type="character" w:styleId="UnresolvedMention">
    <w:name w:val="Unresolved Mention"/>
    <w:basedOn w:val="DefaultParagraphFont"/>
    <w:uiPriority w:val="99"/>
    <w:semiHidden/>
    <w:unhideWhenUsed/>
    <w:rsid w:val="009B6E6D"/>
    <w:rPr>
      <w:color w:val="605E5C"/>
      <w:shd w:val="clear" w:color="auto" w:fill="E1DFDD"/>
    </w:rPr>
  </w:style>
  <w:style w:type="paragraph" w:styleId="Header">
    <w:name w:val="header"/>
    <w:basedOn w:val="Normal"/>
    <w:link w:val="HeaderChar"/>
    <w:uiPriority w:val="99"/>
    <w:unhideWhenUsed/>
    <w:rsid w:val="004619C7"/>
    <w:pPr>
      <w:tabs>
        <w:tab w:val="center" w:pos="4513"/>
        <w:tab w:val="right" w:pos="9026"/>
      </w:tabs>
    </w:pPr>
  </w:style>
  <w:style w:type="character" w:customStyle="1" w:styleId="HeaderChar">
    <w:name w:val="Header Char"/>
    <w:basedOn w:val="DefaultParagraphFont"/>
    <w:link w:val="Header"/>
    <w:uiPriority w:val="99"/>
    <w:rsid w:val="004619C7"/>
    <w:rPr>
      <w:rFonts w:ascii="Corbel" w:hAnsi="Corbel"/>
      <w:sz w:val="22"/>
    </w:rPr>
  </w:style>
  <w:style w:type="paragraph" w:styleId="Footer">
    <w:name w:val="footer"/>
    <w:basedOn w:val="Normal"/>
    <w:link w:val="FooterChar"/>
    <w:uiPriority w:val="99"/>
    <w:unhideWhenUsed/>
    <w:rsid w:val="004619C7"/>
    <w:pPr>
      <w:tabs>
        <w:tab w:val="center" w:pos="4513"/>
        <w:tab w:val="right" w:pos="9026"/>
      </w:tabs>
    </w:pPr>
  </w:style>
  <w:style w:type="character" w:customStyle="1" w:styleId="FooterChar">
    <w:name w:val="Footer Char"/>
    <w:basedOn w:val="DefaultParagraphFont"/>
    <w:link w:val="Footer"/>
    <w:uiPriority w:val="99"/>
    <w:rsid w:val="004619C7"/>
    <w:rPr>
      <w:rFonts w:ascii="Corbel" w:hAnsi="Corbel"/>
      <w:sz w:val="22"/>
    </w:rPr>
  </w:style>
  <w:style w:type="paragraph" w:customStyle="1" w:styleId="paragraph">
    <w:name w:val="paragraph"/>
    <w:basedOn w:val="Normal"/>
    <w:rsid w:val="001D1B22"/>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1D1B22"/>
  </w:style>
  <w:style w:type="character" w:customStyle="1" w:styleId="eop">
    <w:name w:val="eop"/>
    <w:basedOn w:val="DefaultParagraphFont"/>
    <w:rsid w:val="001D1B22"/>
  </w:style>
  <w:style w:type="character" w:customStyle="1" w:styleId="superscript">
    <w:name w:val="superscript"/>
    <w:basedOn w:val="DefaultParagraphFont"/>
    <w:rsid w:val="00F71E9F"/>
  </w:style>
  <w:style w:type="paragraph" w:styleId="NoSpacing">
    <w:name w:val="No Spacing"/>
    <w:uiPriority w:val="1"/>
    <w:qFormat/>
    <w:rsid w:val="00CF4AF9"/>
    <w:rPr>
      <w:rFonts w:ascii="Corbel" w:hAnsi="Corbel"/>
      <w:sz w:val="22"/>
    </w:rPr>
  </w:style>
  <w:style w:type="paragraph" w:styleId="TOCHeading">
    <w:name w:val="TOC Heading"/>
    <w:basedOn w:val="Heading1"/>
    <w:next w:val="Normal"/>
    <w:uiPriority w:val="39"/>
    <w:unhideWhenUsed/>
    <w:qFormat/>
    <w:rsid w:val="002577A3"/>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513BF9"/>
    <w:pPr>
      <w:tabs>
        <w:tab w:val="right" w:leader="dot" w:pos="9628"/>
      </w:tabs>
      <w:spacing w:before="240" w:after="120"/>
    </w:pPr>
    <w:rPr>
      <w:rFonts w:asciiTheme="minorHAnsi" w:hAnsiTheme="minorHAnsi" w:cstheme="minorHAnsi"/>
      <w:b/>
      <w:bCs/>
      <w:sz w:val="20"/>
      <w:szCs w:val="22"/>
    </w:rPr>
  </w:style>
  <w:style w:type="paragraph" w:styleId="TOC2">
    <w:name w:val="toc 2"/>
    <w:basedOn w:val="Normal"/>
    <w:next w:val="Normal"/>
    <w:autoRedefine/>
    <w:uiPriority w:val="39"/>
    <w:unhideWhenUsed/>
    <w:rsid w:val="002577A3"/>
    <w:pPr>
      <w:spacing w:before="120"/>
      <w:ind w:left="220"/>
    </w:pPr>
    <w:rPr>
      <w:rFonts w:asciiTheme="minorHAnsi" w:hAnsiTheme="minorHAnsi" w:cstheme="minorHAnsi"/>
      <w:i/>
      <w:iCs/>
      <w:sz w:val="20"/>
    </w:rPr>
  </w:style>
  <w:style w:type="character" w:styleId="Hyperlink">
    <w:name w:val="Hyperlink"/>
    <w:basedOn w:val="DefaultParagraphFont"/>
    <w:uiPriority w:val="99"/>
    <w:unhideWhenUsed/>
    <w:rsid w:val="002577A3"/>
    <w:rPr>
      <w:color w:val="0000FF" w:themeColor="hyperlink"/>
      <w:u w:val="single"/>
    </w:rPr>
  </w:style>
  <w:style w:type="paragraph" w:styleId="TOC3">
    <w:name w:val="toc 3"/>
    <w:basedOn w:val="Normal"/>
    <w:next w:val="Normal"/>
    <w:autoRedefine/>
    <w:uiPriority w:val="39"/>
    <w:unhideWhenUsed/>
    <w:rsid w:val="002577A3"/>
    <w:pPr>
      <w:ind w:left="440"/>
    </w:pPr>
    <w:rPr>
      <w:rFonts w:asciiTheme="minorHAnsi" w:hAnsiTheme="minorHAnsi" w:cstheme="minorHAnsi"/>
      <w:sz w:val="20"/>
    </w:rPr>
  </w:style>
  <w:style w:type="paragraph" w:styleId="TOC4">
    <w:name w:val="toc 4"/>
    <w:basedOn w:val="Normal"/>
    <w:next w:val="Normal"/>
    <w:autoRedefine/>
    <w:uiPriority w:val="39"/>
    <w:unhideWhenUsed/>
    <w:rsid w:val="002577A3"/>
    <w:pPr>
      <w:ind w:left="660"/>
    </w:pPr>
    <w:rPr>
      <w:rFonts w:asciiTheme="minorHAnsi" w:hAnsiTheme="minorHAnsi" w:cstheme="minorHAnsi"/>
      <w:sz w:val="20"/>
    </w:rPr>
  </w:style>
  <w:style w:type="paragraph" w:styleId="TOC5">
    <w:name w:val="toc 5"/>
    <w:basedOn w:val="Normal"/>
    <w:next w:val="Normal"/>
    <w:autoRedefine/>
    <w:uiPriority w:val="39"/>
    <w:unhideWhenUsed/>
    <w:rsid w:val="002577A3"/>
    <w:pPr>
      <w:ind w:left="880"/>
    </w:pPr>
    <w:rPr>
      <w:rFonts w:asciiTheme="minorHAnsi" w:hAnsiTheme="minorHAnsi" w:cstheme="minorHAnsi"/>
      <w:sz w:val="20"/>
    </w:rPr>
  </w:style>
  <w:style w:type="paragraph" w:styleId="TOC6">
    <w:name w:val="toc 6"/>
    <w:basedOn w:val="Normal"/>
    <w:next w:val="Normal"/>
    <w:autoRedefine/>
    <w:uiPriority w:val="39"/>
    <w:unhideWhenUsed/>
    <w:rsid w:val="002577A3"/>
    <w:pPr>
      <w:ind w:left="1100"/>
    </w:pPr>
    <w:rPr>
      <w:rFonts w:asciiTheme="minorHAnsi" w:hAnsiTheme="minorHAnsi" w:cstheme="minorHAnsi"/>
      <w:sz w:val="20"/>
    </w:rPr>
  </w:style>
  <w:style w:type="paragraph" w:styleId="TOC7">
    <w:name w:val="toc 7"/>
    <w:basedOn w:val="Normal"/>
    <w:next w:val="Normal"/>
    <w:autoRedefine/>
    <w:uiPriority w:val="39"/>
    <w:unhideWhenUsed/>
    <w:rsid w:val="002577A3"/>
    <w:pPr>
      <w:ind w:left="1320"/>
    </w:pPr>
    <w:rPr>
      <w:rFonts w:asciiTheme="minorHAnsi" w:hAnsiTheme="minorHAnsi" w:cstheme="minorHAnsi"/>
      <w:sz w:val="20"/>
    </w:rPr>
  </w:style>
  <w:style w:type="paragraph" w:styleId="TOC8">
    <w:name w:val="toc 8"/>
    <w:basedOn w:val="Normal"/>
    <w:next w:val="Normal"/>
    <w:autoRedefine/>
    <w:uiPriority w:val="39"/>
    <w:unhideWhenUsed/>
    <w:rsid w:val="002577A3"/>
    <w:pPr>
      <w:ind w:left="1540"/>
    </w:pPr>
    <w:rPr>
      <w:rFonts w:asciiTheme="minorHAnsi" w:hAnsiTheme="minorHAnsi" w:cstheme="minorHAnsi"/>
      <w:sz w:val="20"/>
    </w:rPr>
  </w:style>
  <w:style w:type="paragraph" w:styleId="TOC9">
    <w:name w:val="toc 9"/>
    <w:basedOn w:val="Normal"/>
    <w:next w:val="Normal"/>
    <w:autoRedefine/>
    <w:uiPriority w:val="39"/>
    <w:unhideWhenUsed/>
    <w:rsid w:val="002577A3"/>
    <w:pPr>
      <w:ind w:left="1760"/>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2996">
      <w:bodyDiv w:val="1"/>
      <w:marLeft w:val="0"/>
      <w:marRight w:val="0"/>
      <w:marTop w:val="0"/>
      <w:marBottom w:val="0"/>
      <w:divBdr>
        <w:top w:val="none" w:sz="0" w:space="0" w:color="auto"/>
        <w:left w:val="none" w:sz="0" w:space="0" w:color="auto"/>
        <w:bottom w:val="none" w:sz="0" w:space="0" w:color="auto"/>
        <w:right w:val="none" w:sz="0" w:space="0" w:color="auto"/>
      </w:divBdr>
      <w:divsChild>
        <w:div w:id="230313858">
          <w:marLeft w:val="0"/>
          <w:marRight w:val="0"/>
          <w:marTop w:val="0"/>
          <w:marBottom w:val="0"/>
          <w:divBdr>
            <w:top w:val="none" w:sz="0" w:space="0" w:color="auto"/>
            <w:left w:val="none" w:sz="0" w:space="0" w:color="auto"/>
            <w:bottom w:val="none" w:sz="0" w:space="0" w:color="auto"/>
            <w:right w:val="none" w:sz="0" w:space="0" w:color="auto"/>
          </w:divBdr>
        </w:div>
        <w:div w:id="1018696623">
          <w:marLeft w:val="0"/>
          <w:marRight w:val="0"/>
          <w:marTop w:val="0"/>
          <w:marBottom w:val="0"/>
          <w:divBdr>
            <w:top w:val="none" w:sz="0" w:space="0" w:color="auto"/>
            <w:left w:val="none" w:sz="0" w:space="0" w:color="auto"/>
            <w:bottom w:val="none" w:sz="0" w:space="0" w:color="auto"/>
            <w:right w:val="none" w:sz="0" w:space="0" w:color="auto"/>
          </w:divBdr>
        </w:div>
        <w:div w:id="705452559">
          <w:marLeft w:val="0"/>
          <w:marRight w:val="0"/>
          <w:marTop w:val="0"/>
          <w:marBottom w:val="0"/>
          <w:divBdr>
            <w:top w:val="none" w:sz="0" w:space="0" w:color="auto"/>
            <w:left w:val="none" w:sz="0" w:space="0" w:color="auto"/>
            <w:bottom w:val="none" w:sz="0" w:space="0" w:color="auto"/>
            <w:right w:val="none" w:sz="0" w:space="0" w:color="auto"/>
          </w:divBdr>
          <w:divsChild>
            <w:div w:id="1018041328">
              <w:marLeft w:val="0"/>
              <w:marRight w:val="0"/>
              <w:marTop w:val="0"/>
              <w:marBottom w:val="0"/>
              <w:divBdr>
                <w:top w:val="none" w:sz="0" w:space="0" w:color="auto"/>
                <w:left w:val="none" w:sz="0" w:space="0" w:color="auto"/>
                <w:bottom w:val="none" w:sz="0" w:space="0" w:color="auto"/>
                <w:right w:val="none" w:sz="0" w:space="0" w:color="auto"/>
              </w:divBdr>
            </w:div>
            <w:div w:id="1833831668">
              <w:marLeft w:val="0"/>
              <w:marRight w:val="0"/>
              <w:marTop w:val="0"/>
              <w:marBottom w:val="0"/>
              <w:divBdr>
                <w:top w:val="none" w:sz="0" w:space="0" w:color="auto"/>
                <w:left w:val="none" w:sz="0" w:space="0" w:color="auto"/>
                <w:bottom w:val="none" w:sz="0" w:space="0" w:color="auto"/>
                <w:right w:val="none" w:sz="0" w:space="0" w:color="auto"/>
              </w:divBdr>
            </w:div>
            <w:div w:id="2085639567">
              <w:marLeft w:val="0"/>
              <w:marRight w:val="0"/>
              <w:marTop w:val="0"/>
              <w:marBottom w:val="0"/>
              <w:divBdr>
                <w:top w:val="none" w:sz="0" w:space="0" w:color="auto"/>
                <w:left w:val="none" w:sz="0" w:space="0" w:color="auto"/>
                <w:bottom w:val="none" w:sz="0" w:space="0" w:color="auto"/>
                <w:right w:val="none" w:sz="0" w:space="0" w:color="auto"/>
              </w:divBdr>
            </w:div>
            <w:div w:id="1593396822">
              <w:marLeft w:val="0"/>
              <w:marRight w:val="0"/>
              <w:marTop w:val="0"/>
              <w:marBottom w:val="0"/>
              <w:divBdr>
                <w:top w:val="none" w:sz="0" w:space="0" w:color="auto"/>
                <w:left w:val="none" w:sz="0" w:space="0" w:color="auto"/>
                <w:bottom w:val="none" w:sz="0" w:space="0" w:color="auto"/>
                <w:right w:val="none" w:sz="0" w:space="0" w:color="auto"/>
              </w:divBdr>
            </w:div>
            <w:div w:id="1646396345">
              <w:marLeft w:val="0"/>
              <w:marRight w:val="0"/>
              <w:marTop w:val="0"/>
              <w:marBottom w:val="0"/>
              <w:divBdr>
                <w:top w:val="none" w:sz="0" w:space="0" w:color="auto"/>
                <w:left w:val="none" w:sz="0" w:space="0" w:color="auto"/>
                <w:bottom w:val="none" w:sz="0" w:space="0" w:color="auto"/>
                <w:right w:val="none" w:sz="0" w:space="0" w:color="auto"/>
              </w:divBdr>
            </w:div>
            <w:div w:id="1617709153">
              <w:marLeft w:val="0"/>
              <w:marRight w:val="0"/>
              <w:marTop w:val="0"/>
              <w:marBottom w:val="0"/>
              <w:divBdr>
                <w:top w:val="none" w:sz="0" w:space="0" w:color="auto"/>
                <w:left w:val="none" w:sz="0" w:space="0" w:color="auto"/>
                <w:bottom w:val="none" w:sz="0" w:space="0" w:color="auto"/>
                <w:right w:val="none" w:sz="0" w:space="0" w:color="auto"/>
              </w:divBdr>
            </w:div>
            <w:div w:id="2103137322">
              <w:marLeft w:val="0"/>
              <w:marRight w:val="0"/>
              <w:marTop w:val="0"/>
              <w:marBottom w:val="0"/>
              <w:divBdr>
                <w:top w:val="none" w:sz="0" w:space="0" w:color="auto"/>
                <w:left w:val="none" w:sz="0" w:space="0" w:color="auto"/>
                <w:bottom w:val="none" w:sz="0" w:space="0" w:color="auto"/>
                <w:right w:val="none" w:sz="0" w:space="0" w:color="auto"/>
              </w:divBdr>
            </w:div>
            <w:div w:id="1622300766">
              <w:marLeft w:val="0"/>
              <w:marRight w:val="0"/>
              <w:marTop w:val="0"/>
              <w:marBottom w:val="0"/>
              <w:divBdr>
                <w:top w:val="none" w:sz="0" w:space="0" w:color="auto"/>
                <w:left w:val="none" w:sz="0" w:space="0" w:color="auto"/>
                <w:bottom w:val="none" w:sz="0" w:space="0" w:color="auto"/>
                <w:right w:val="none" w:sz="0" w:space="0" w:color="auto"/>
              </w:divBdr>
            </w:div>
            <w:div w:id="2007591812">
              <w:marLeft w:val="0"/>
              <w:marRight w:val="0"/>
              <w:marTop w:val="0"/>
              <w:marBottom w:val="0"/>
              <w:divBdr>
                <w:top w:val="none" w:sz="0" w:space="0" w:color="auto"/>
                <w:left w:val="none" w:sz="0" w:space="0" w:color="auto"/>
                <w:bottom w:val="none" w:sz="0" w:space="0" w:color="auto"/>
                <w:right w:val="none" w:sz="0" w:space="0" w:color="auto"/>
              </w:divBdr>
            </w:div>
            <w:div w:id="13677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6049">
      <w:bodyDiv w:val="1"/>
      <w:marLeft w:val="0"/>
      <w:marRight w:val="0"/>
      <w:marTop w:val="0"/>
      <w:marBottom w:val="0"/>
      <w:divBdr>
        <w:top w:val="none" w:sz="0" w:space="0" w:color="auto"/>
        <w:left w:val="none" w:sz="0" w:space="0" w:color="auto"/>
        <w:bottom w:val="none" w:sz="0" w:space="0" w:color="auto"/>
        <w:right w:val="none" w:sz="0" w:space="0" w:color="auto"/>
      </w:divBdr>
    </w:div>
    <w:div w:id="87968813">
      <w:bodyDiv w:val="1"/>
      <w:marLeft w:val="0"/>
      <w:marRight w:val="0"/>
      <w:marTop w:val="0"/>
      <w:marBottom w:val="0"/>
      <w:divBdr>
        <w:top w:val="none" w:sz="0" w:space="0" w:color="auto"/>
        <w:left w:val="none" w:sz="0" w:space="0" w:color="auto"/>
        <w:bottom w:val="none" w:sz="0" w:space="0" w:color="auto"/>
        <w:right w:val="none" w:sz="0" w:space="0" w:color="auto"/>
      </w:divBdr>
      <w:divsChild>
        <w:div w:id="2092580782">
          <w:marLeft w:val="0"/>
          <w:marRight w:val="0"/>
          <w:marTop w:val="0"/>
          <w:marBottom w:val="0"/>
          <w:divBdr>
            <w:top w:val="none" w:sz="0" w:space="0" w:color="auto"/>
            <w:left w:val="none" w:sz="0" w:space="0" w:color="auto"/>
            <w:bottom w:val="none" w:sz="0" w:space="0" w:color="auto"/>
            <w:right w:val="none" w:sz="0" w:space="0" w:color="auto"/>
          </w:divBdr>
        </w:div>
        <w:div w:id="135728847">
          <w:marLeft w:val="0"/>
          <w:marRight w:val="0"/>
          <w:marTop w:val="0"/>
          <w:marBottom w:val="0"/>
          <w:divBdr>
            <w:top w:val="none" w:sz="0" w:space="0" w:color="auto"/>
            <w:left w:val="none" w:sz="0" w:space="0" w:color="auto"/>
            <w:bottom w:val="none" w:sz="0" w:space="0" w:color="auto"/>
            <w:right w:val="none" w:sz="0" w:space="0" w:color="auto"/>
          </w:divBdr>
        </w:div>
        <w:div w:id="818113944">
          <w:marLeft w:val="0"/>
          <w:marRight w:val="0"/>
          <w:marTop w:val="0"/>
          <w:marBottom w:val="0"/>
          <w:divBdr>
            <w:top w:val="none" w:sz="0" w:space="0" w:color="auto"/>
            <w:left w:val="none" w:sz="0" w:space="0" w:color="auto"/>
            <w:bottom w:val="none" w:sz="0" w:space="0" w:color="auto"/>
            <w:right w:val="none" w:sz="0" w:space="0" w:color="auto"/>
          </w:divBdr>
        </w:div>
      </w:divsChild>
    </w:div>
    <w:div w:id="111554402">
      <w:bodyDiv w:val="1"/>
      <w:marLeft w:val="0"/>
      <w:marRight w:val="0"/>
      <w:marTop w:val="0"/>
      <w:marBottom w:val="0"/>
      <w:divBdr>
        <w:top w:val="none" w:sz="0" w:space="0" w:color="auto"/>
        <w:left w:val="none" w:sz="0" w:space="0" w:color="auto"/>
        <w:bottom w:val="none" w:sz="0" w:space="0" w:color="auto"/>
        <w:right w:val="none" w:sz="0" w:space="0" w:color="auto"/>
      </w:divBdr>
      <w:divsChild>
        <w:div w:id="696734347">
          <w:marLeft w:val="0"/>
          <w:marRight w:val="0"/>
          <w:marTop w:val="0"/>
          <w:marBottom w:val="0"/>
          <w:divBdr>
            <w:top w:val="none" w:sz="0" w:space="0" w:color="auto"/>
            <w:left w:val="none" w:sz="0" w:space="0" w:color="auto"/>
            <w:bottom w:val="none" w:sz="0" w:space="0" w:color="auto"/>
            <w:right w:val="none" w:sz="0" w:space="0" w:color="auto"/>
          </w:divBdr>
        </w:div>
        <w:div w:id="856119805">
          <w:marLeft w:val="0"/>
          <w:marRight w:val="0"/>
          <w:marTop w:val="0"/>
          <w:marBottom w:val="0"/>
          <w:divBdr>
            <w:top w:val="none" w:sz="0" w:space="0" w:color="auto"/>
            <w:left w:val="none" w:sz="0" w:space="0" w:color="auto"/>
            <w:bottom w:val="none" w:sz="0" w:space="0" w:color="auto"/>
            <w:right w:val="none" w:sz="0" w:space="0" w:color="auto"/>
          </w:divBdr>
        </w:div>
        <w:div w:id="1410613665">
          <w:marLeft w:val="0"/>
          <w:marRight w:val="0"/>
          <w:marTop w:val="0"/>
          <w:marBottom w:val="0"/>
          <w:divBdr>
            <w:top w:val="none" w:sz="0" w:space="0" w:color="auto"/>
            <w:left w:val="none" w:sz="0" w:space="0" w:color="auto"/>
            <w:bottom w:val="none" w:sz="0" w:space="0" w:color="auto"/>
            <w:right w:val="none" w:sz="0" w:space="0" w:color="auto"/>
          </w:divBdr>
        </w:div>
        <w:div w:id="1242834963">
          <w:marLeft w:val="0"/>
          <w:marRight w:val="0"/>
          <w:marTop w:val="0"/>
          <w:marBottom w:val="0"/>
          <w:divBdr>
            <w:top w:val="none" w:sz="0" w:space="0" w:color="auto"/>
            <w:left w:val="none" w:sz="0" w:space="0" w:color="auto"/>
            <w:bottom w:val="none" w:sz="0" w:space="0" w:color="auto"/>
            <w:right w:val="none" w:sz="0" w:space="0" w:color="auto"/>
          </w:divBdr>
        </w:div>
      </w:divsChild>
    </w:div>
    <w:div w:id="165748641">
      <w:bodyDiv w:val="1"/>
      <w:marLeft w:val="0"/>
      <w:marRight w:val="0"/>
      <w:marTop w:val="0"/>
      <w:marBottom w:val="0"/>
      <w:divBdr>
        <w:top w:val="none" w:sz="0" w:space="0" w:color="auto"/>
        <w:left w:val="none" w:sz="0" w:space="0" w:color="auto"/>
        <w:bottom w:val="none" w:sz="0" w:space="0" w:color="auto"/>
        <w:right w:val="none" w:sz="0" w:space="0" w:color="auto"/>
      </w:divBdr>
    </w:div>
    <w:div w:id="203369427">
      <w:bodyDiv w:val="1"/>
      <w:marLeft w:val="0"/>
      <w:marRight w:val="0"/>
      <w:marTop w:val="0"/>
      <w:marBottom w:val="0"/>
      <w:divBdr>
        <w:top w:val="none" w:sz="0" w:space="0" w:color="auto"/>
        <w:left w:val="none" w:sz="0" w:space="0" w:color="auto"/>
        <w:bottom w:val="none" w:sz="0" w:space="0" w:color="auto"/>
        <w:right w:val="none" w:sz="0" w:space="0" w:color="auto"/>
      </w:divBdr>
    </w:div>
    <w:div w:id="828519108">
      <w:bodyDiv w:val="1"/>
      <w:marLeft w:val="0"/>
      <w:marRight w:val="0"/>
      <w:marTop w:val="0"/>
      <w:marBottom w:val="0"/>
      <w:divBdr>
        <w:top w:val="none" w:sz="0" w:space="0" w:color="auto"/>
        <w:left w:val="none" w:sz="0" w:space="0" w:color="auto"/>
        <w:bottom w:val="none" w:sz="0" w:space="0" w:color="auto"/>
        <w:right w:val="none" w:sz="0" w:space="0" w:color="auto"/>
      </w:divBdr>
    </w:div>
    <w:div w:id="944263772">
      <w:bodyDiv w:val="1"/>
      <w:marLeft w:val="0"/>
      <w:marRight w:val="0"/>
      <w:marTop w:val="0"/>
      <w:marBottom w:val="0"/>
      <w:divBdr>
        <w:top w:val="none" w:sz="0" w:space="0" w:color="auto"/>
        <w:left w:val="none" w:sz="0" w:space="0" w:color="auto"/>
        <w:bottom w:val="none" w:sz="0" w:space="0" w:color="auto"/>
        <w:right w:val="none" w:sz="0" w:space="0" w:color="auto"/>
      </w:divBdr>
      <w:divsChild>
        <w:div w:id="107438245">
          <w:marLeft w:val="0"/>
          <w:marRight w:val="0"/>
          <w:marTop w:val="0"/>
          <w:marBottom w:val="0"/>
          <w:divBdr>
            <w:top w:val="none" w:sz="0" w:space="0" w:color="auto"/>
            <w:left w:val="none" w:sz="0" w:space="0" w:color="auto"/>
            <w:bottom w:val="none" w:sz="0" w:space="0" w:color="auto"/>
            <w:right w:val="none" w:sz="0" w:space="0" w:color="auto"/>
          </w:divBdr>
        </w:div>
        <w:div w:id="1077243323">
          <w:marLeft w:val="0"/>
          <w:marRight w:val="0"/>
          <w:marTop w:val="0"/>
          <w:marBottom w:val="0"/>
          <w:divBdr>
            <w:top w:val="none" w:sz="0" w:space="0" w:color="auto"/>
            <w:left w:val="none" w:sz="0" w:space="0" w:color="auto"/>
            <w:bottom w:val="none" w:sz="0" w:space="0" w:color="auto"/>
            <w:right w:val="none" w:sz="0" w:space="0" w:color="auto"/>
          </w:divBdr>
        </w:div>
        <w:div w:id="437992300">
          <w:marLeft w:val="0"/>
          <w:marRight w:val="0"/>
          <w:marTop w:val="0"/>
          <w:marBottom w:val="0"/>
          <w:divBdr>
            <w:top w:val="none" w:sz="0" w:space="0" w:color="auto"/>
            <w:left w:val="none" w:sz="0" w:space="0" w:color="auto"/>
            <w:bottom w:val="none" w:sz="0" w:space="0" w:color="auto"/>
            <w:right w:val="none" w:sz="0" w:space="0" w:color="auto"/>
          </w:divBdr>
          <w:divsChild>
            <w:div w:id="1311591344">
              <w:marLeft w:val="0"/>
              <w:marRight w:val="0"/>
              <w:marTop w:val="0"/>
              <w:marBottom w:val="0"/>
              <w:divBdr>
                <w:top w:val="none" w:sz="0" w:space="0" w:color="auto"/>
                <w:left w:val="none" w:sz="0" w:space="0" w:color="auto"/>
                <w:bottom w:val="none" w:sz="0" w:space="0" w:color="auto"/>
                <w:right w:val="none" w:sz="0" w:space="0" w:color="auto"/>
              </w:divBdr>
            </w:div>
            <w:div w:id="1082676682">
              <w:marLeft w:val="0"/>
              <w:marRight w:val="0"/>
              <w:marTop w:val="0"/>
              <w:marBottom w:val="0"/>
              <w:divBdr>
                <w:top w:val="none" w:sz="0" w:space="0" w:color="auto"/>
                <w:left w:val="none" w:sz="0" w:space="0" w:color="auto"/>
                <w:bottom w:val="none" w:sz="0" w:space="0" w:color="auto"/>
                <w:right w:val="none" w:sz="0" w:space="0" w:color="auto"/>
              </w:divBdr>
            </w:div>
            <w:div w:id="1133792598">
              <w:marLeft w:val="0"/>
              <w:marRight w:val="0"/>
              <w:marTop w:val="0"/>
              <w:marBottom w:val="0"/>
              <w:divBdr>
                <w:top w:val="none" w:sz="0" w:space="0" w:color="auto"/>
                <w:left w:val="none" w:sz="0" w:space="0" w:color="auto"/>
                <w:bottom w:val="none" w:sz="0" w:space="0" w:color="auto"/>
                <w:right w:val="none" w:sz="0" w:space="0" w:color="auto"/>
              </w:divBdr>
            </w:div>
            <w:div w:id="91050764">
              <w:marLeft w:val="0"/>
              <w:marRight w:val="0"/>
              <w:marTop w:val="0"/>
              <w:marBottom w:val="0"/>
              <w:divBdr>
                <w:top w:val="none" w:sz="0" w:space="0" w:color="auto"/>
                <w:left w:val="none" w:sz="0" w:space="0" w:color="auto"/>
                <w:bottom w:val="none" w:sz="0" w:space="0" w:color="auto"/>
                <w:right w:val="none" w:sz="0" w:space="0" w:color="auto"/>
              </w:divBdr>
            </w:div>
            <w:div w:id="437410958">
              <w:marLeft w:val="0"/>
              <w:marRight w:val="0"/>
              <w:marTop w:val="0"/>
              <w:marBottom w:val="0"/>
              <w:divBdr>
                <w:top w:val="none" w:sz="0" w:space="0" w:color="auto"/>
                <w:left w:val="none" w:sz="0" w:space="0" w:color="auto"/>
                <w:bottom w:val="none" w:sz="0" w:space="0" w:color="auto"/>
                <w:right w:val="none" w:sz="0" w:space="0" w:color="auto"/>
              </w:divBdr>
            </w:div>
            <w:div w:id="1376349319">
              <w:marLeft w:val="0"/>
              <w:marRight w:val="0"/>
              <w:marTop w:val="0"/>
              <w:marBottom w:val="0"/>
              <w:divBdr>
                <w:top w:val="none" w:sz="0" w:space="0" w:color="auto"/>
                <w:left w:val="none" w:sz="0" w:space="0" w:color="auto"/>
                <w:bottom w:val="none" w:sz="0" w:space="0" w:color="auto"/>
                <w:right w:val="none" w:sz="0" w:space="0" w:color="auto"/>
              </w:divBdr>
            </w:div>
            <w:div w:id="425422554">
              <w:marLeft w:val="0"/>
              <w:marRight w:val="0"/>
              <w:marTop w:val="0"/>
              <w:marBottom w:val="0"/>
              <w:divBdr>
                <w:top w:val="none" w:sz="0" w:space="0" w:color="auto"/>
                <w:left w:val="none" w:sz="0" w:space="0" w:color="auto"/>
                <w:bottom w:val="none" w:sz="0" w:space="0" w:color="auto"/>
                <w:right w:val="none" w:sz="0" w:space="0" w:color="auto"/>
              </w:divBdr>
            </w:div>
            <w:div w:id="879051346">
              <w:marLeft w:val="0"/>
              <w:marRight w:val="0"/>
              <w:marTop w:val="0"/>
              <w:marBottom w:val="0"/>
              <w:divBdr>
                <w:top w:val="none" w:sz="0" w:space="0" w:color="auto"/>
                <w:left w:val="none" w:sz="0" w:space="0" w:color="auto"/>
                <w:bottom w:val="none" w:sz="0" w:space="0" w:color="auto"/>
                <w:right w:val="none" w:sz="0" w:space="0" w:color="auto"/>
              </w:divBdr>
            </w:div>
            <w:div w:id="971594609">
              <w:marLeft w:val="0"/>
              <w:marRight w:val="0"/>
              <w:marTop w:val="0"/>
              <w:marBottom w:val="0"/>
              <w:divBdr>
                <w:top w:val="none" w:sz="0" w:space="0" w:color="auto"/>
                <w:left w:val="none" w:sz="0" w:space="0" w:color="auto"/>
                <w:bottom w:val="none" w:sz="0" w:space="0" w:color="auto"/>
                <w:right w:val="none" w:sz="0" w:space="0" w:color="auto"/>
              </w:divBdr>
            </w:div>
            <w:div w:id="5330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16372">
      <w:bodyDiv w:val="1"/>
      <w:marLeft w:val="0"/>
      <w:marRight w:val="0"/>
      <w:marTop w:val="0"/>
      <w:marBottom w:val="0"/>
      <w:divBdr>
        <w:top w:val="none" w:sz="0" w:space="0" w:color="auto"/>
        <w:left w:val="none" w:sz="0" w:space="0" w:color="auto"/>
        <w:bottom w:val="none" w:sz="0" w:space="0" w:color="auto"/>
        <w:right w:val="none" w:sz="0" w:space="0" w:color="auto"/>
      </w:divBdr>
    </w:div>
    <w:div w:id="1105419591">
      <w:bodyDiv w:val="1"/>
      <w:marLeft w:val="0"/>
      <w:marRight w:val="0"/>
      <w:marTop w:val="0"/>
      <w:marBottom w:val="0"/>
      <w:divBdr>
        <w:top w:val="none" w:sz="0" w:space="0" w:color="auto"/>
        <w:left w:val="none" w:sz="0" w:space="0" w:color="auto"/>
        <w:bottom w:val="none" w:sz="0" w:space="0" w:color="auto"/>
        <w:right w:val="none" w:sz="0" w:space="0" w:color="auto"/>
      </w:divBdr>
      <w:divsChild>
        <w:div w:id="75638237">
          <w:marLeft w:val="0"/>
          <w:marRight w:val="0"/>
          <w:marTop w:val="0"/>
          <w:marBottom w:val="0"/>
          <w:divBdr>
            <w:top w:val="none" w:sz="0" w:space="0" w:color="auto"/>
            <w:left w:val="none" w:sz="0" w:space="0" w:color="auto"/>
            <w:bottom w:val="none" w:sz="0" w:space="0" w:color="auto"/>
            <w:right w:val="none" w:sz="0" w:space="0" w:color="auto"/>
          </w:divBdr>
        </w:div>
        <w:div w:id="899750232">
          <w:marLeft w:val="0"/>
          <w:marRight w:val="0"/>
          <w:marTop w:val="0"/>
          <w:marBottom w:val="0"/>
          <w:divBdr>
            <w:top w:val="none" w:sz="0" w:space="0" w:color="auto"/>
            <w:left w:val="none" w:sz="0" w:space="0" w:color="auto"/>
            <w:bottom w:val="none" w:sz="0" w:space="0" w:color="auto"/>
            <w:right w:val="none" w:sz="0" w:space="0" w:color="auto"/>
          </w:divBdr>
        </w:div>
      </w:divsChild>
    </w:div>
    <w:div w:id="1279292961">
      <w:bodyDiv w:val="1"/>
      <w:marLeft w:val="0"/>
      <w:marRight w:val="0"/>
      <w:marTop w:val="0"/>
      <w:marBottom w:val="0"/>
      <w:divBdr>
        <w:top w:val="none" w:sz="0" w:space="0" w:color="auto"/>
        <w:left w:val="none" w:sz="0" w:space="0" w:color="auto"/>
        <w:bottom w:val="none" w:sz="0" w:space="0" w:color="auto"/>
        <w:right w:val="none" w:sz="0" w:space="0" w:color="auto"/>
      </w:divBdr>
      <w:divsChild>
        <w:div w:id="1508472598">
          <w:marLeft w:val="0"/>
          <w:marRight w:val="0"/>
          <w:marTop w:val="0"/>
          <w:marBottom w:val="0"/>
          <w:divBdr>
            <w:top w:val="none" w:sz="0" w:space="0" w:color="auto"/>
            <w:left w:val="none" w:sz="0" w:space="0" w:color="auto"/>
            <w:bottom w:val="none" w:sz="0" w:space="0" w:color="auto"/>
            <w:right w:val="none" w:sz="0" w:space="0" w:color="auto"/>
          </w:divBdr>
        </w:div>
        <w:div w:id="765737412">
          <w:marLeft w:val="0"/>
          <w:marRight w:val="0"/>
          <w:marTop w:val="0"/>
          <w:marBottom w:val="0"/>
          <w:divBdr>
            <w:top w:val="none" w:sz="0" w:space="0" w:color="auto"/>
            <w:left w:val="none" w:sz="0" w:space="0" w:color="auto"/>
            <w:bottom w:val="none" w:sz="0" w:space="0" w:color="auto"/>
            <w:right w:val="none" w:sz="0" w:space="0" w:color="auto"/>
          </w:divBdr>
        </w:div>
        <w:div w:id="955016458">
          <w:marLeft w:val="0"/>
          <w:marRight w:val="0"/>
          <w:marTop w:val="0"/>
          <w:marBottom w:val="0"/>
          <w:divBdr>
            <w:top w:val="none" w:sz="0" w:space="0" w:color="auto"/>
            <w:left w:val="none" w:sz="0" w:space="0" w:color="auto"/>
            <w:bottom w:val="none" w:sz="0" w:space="0" w:color="auto"/>
            <w:right w:val="none" w:sz="0" w:space="0" w:color="auto"/>
          </w:divBdr>
        </w:div>
        <w:div w:id="1262176360">
          <w:marLeft w:val="0"/>
          <w:marRight w:val="0"/>
          <w:marTop w:val="0"/>
          <w:marBottom w:val="0"/>
          <w:divBdr>
            <w:top w:val="none" w:sz="0" w:space="0" w:color="auto"/>
            <w:left w:val="none" w:sz="0" w:space="0" w:color="auto"/>
            <w:bottom w:val="none" w:sz="0" w:space="0" w:color="auto"/>
            <w:right w:val="none" w:sz="0" w:space="0" w:color="auto"/>
          </w:divBdr>
        </w:div>
      </w:divsChild>
    </w:div>
    <w:div w:id="1329944620">
      <w:bodyDiv w:val="1"/>
      <w:marLeft w:val="0"/>
      <w:marRight w:val="0"/>
      <w:marTop w:val="0"/>
      <w:marBottom w:val="0"/>
      <w:divBdr>
        <w:top w:val="none" w:sz="0" w:space="0" w:color="auto"/>
        <w:left w:val="none" w:sz="0" w:space="0" w:color="auto"/>
        <w:bottom w:val="none" w:sz="0" w:space="0" w:color="auto"/>
        <w:right w:val="none" w:sz="0" w:space="0" w:color="auto"/>
      </w:divBdr>
      <w:divsChild>
        <w:div w:id="70156287">
          <w:marLeft w:val="0"/>
          <w:marRight w:val="0"/>
          <w:marTop w:val="0"/>
          <w:marBottom w:val="0"/>
          <w:divBdr>
            <w:top w:val="none" w:sz="0" w:space="0" w:color="auto"/>
            <w:left w:val="none" w:sz="0" w:space="0" w:color="auto"/>
            <w:bottom w:val="none" w:sz="0" w:space="0" w:color="auto"/>
            <w:right w:val="none" w:sz="0" w:space="0" w:color="auto"/>
          </w:divBdr>
        </w:div>
        <w:div w:id="402528220">
          <w:marLeft w:val="0"/>
          <w:marRight w:val="0"/>
          <w:marTop w:val="0"/>
          <w:marBottom w:val="0"/>
          <w:divBdr>
            <w:top w:val="none" w:sz="0" w:space="0" w:color="auto"/>
            <w:left w:val="none" w:sz="0" w:space="0" w:color="auto"/>
            <w:bottom w:val="none" w:sz="0" w:space="0" w:color="auto"/>
            <w:right w:val="none" w:sz="0" w:space="0" w:color="auto"/>
          </w:divBdr>
        </w:div>
        <w:div w:id="1943608033">
          <w:marLeft w:val="0"/>
          <w:marRight w:val="0"/>
          <w:marTop w:val="0"/>
          <w:marBottom w:val="0"/>
          <w:divBdr>
            <w:top w:val="none" w:sz="0" w:space="0" w:color="auto"/>
            <w:left w:val="none" w:sz="0" w:space="0" w:color="auto"/>
            <w:bottom w:val="none" w:sz="0" w:space="0" w:color="auto"/>
            <w:right w:val="none" w:sz="0" w:space="0" w:color="auto"/>
          </w:divBdr>
        </w:div>
        <w:div w:id="1155099728">
          <w:marLeft w:val="0"/>
          <w:marRight w:val="0"/>
          <w:marTop w:val="0"/>
          <w:marBottom w:val="0"/>
          <w:divBdr>
            <w:top w:val="none" w:sz="0" w:space="0" w:color="auto"/>
            <w:left w:val="none" w:sz="0" w:space="0" w:color="auto"/>
            <w:bottom w:val="none" w:sz="0" w:space="0" w:color="auto"/>
            <w:right w:val="none" w:sz="0" w:space="0" w:color="auto"/>
          </w:divBdr>
        </w:div>
      </w:divsChild>
    </w:div>
    <w:div w:id="1426419619">
      <w:bodyDiv w:val="1"/>
      <w:marLeft w:val="0"/>
      <w:marRight w:val="0"/>
      <w:marTop w:val="0"/>
      <w:marBottom w:val="0"/>
      <w:divBdr>
        <w:top w:val="none" w:sz="0" w:space="0" w:color="auto"/>
        <w:left w:val="none" w:sz="0" w:space="0" w:color="auto"/>
        <w:bottom w:val="none" w:sz="0" w:space="0" w:color="auto"/>
        <w:right w:val="none" w:sz="0" w:space="0" w:color="auto"/>
      </w:divBdr>
    </w:div>
    <w:div w:id="1460611515">
      <w:bodyDiv w:val="1"/>
      <w:marLeft w:val="0"/>
      <w:marRight w:val="0"/>
      <w:marTop w:val="0"/>
      <w:marBottom w:val="0"/>
      <w:divBdr>
        <w:top w:val="none" w:sz="0" w:space="0" w:color="auto"/>
        <w:left w:val="none" w:sz="0" w:space="0" w:color="auto"/>
        <w:bottom w:val="none" w:sz="0" w:space="0" w:color="auto"/>
        <w:right w:val="none" w:sz="0" w:space="0" w:color="auto"/>
      </w:divBdr>
      <w:divsChild>
        <w:div w:id="1160971224">
          <w:marLeft w:val="0"/>
          <w:marRight w:val="0"/>
          <w:marTop w:val="0"/>
          <w:marBottom w:val="0"/>
          <w:divBdr>
            <w:top w:val="none" w:sz="0" w:space="0" w:color="auto"/>
            <w:left w:val="none" w:sz="0" w:space="0" w:color="auto"/>
            <w:bottom w:val="none" w:sz="0" w:space="0" w:color="auto"/>
            <w:right w:val="none" w:sz="0" w:space="0" w:color="auto"/>
          </w:divBdr>
        </w:div>
        <w:div w:id="1805851009">
          <w:marLeft w:val="0"/>
          <w:marRight w:val="0"/>
          <w:marTop w:val="0"/>
          <w:marBottom w:val="0"/>
          <w:divBdr>
            <w:top w:val="none" w:sz="0" w:space="0" w:color="auto"/>
            <w:left w:val="none" w:sz="0" w:space="0" w:color="auto"/>
            <w:bottom w:val="none" w:sz="0" w:space="0" w:color="auto"/>
            <w:right w:val="none" w:sz="0" w:space="0" w:color="auto"/>
          </w:divBdr>
        </w:div>
        <w:div w:id="2117482377">
          <w:marLeft w:val="0"/>
          <w:marRight w:val="0"/>
          <w:marTop w:val="0"/>
          <w:marBottom w:val="0"/>
          <w:divBdr>
            <w:top w:val="none" w:sz="0" w:space="0" w:color="auto"/>
            <w:left w:val="none" w:sz="0" w:space="0" w:color="auto"/>
            <w:bottom w:val="none" w:sz="0" w:space="0" w:color="auto"/>
            <w:right w:val="none" w:sz="0" w:space="0" w:color="auto"/>
          </w:divBdr>
        </w:div>
        <w:div w:id="398866601">
          <w:marLeft w:val="0"/>
          <w:marRight w:val="0"/>
          <w:marTop w:val="0"/>
          <w:marBottom w:val="0"/>
          <w:divBdr>
            <w:top w:val="none" w:sz="0" w:space="0" w:color="auto"/>
            <w:left w:val="none" w:sz="0" w:space="0" w:color="auto"/>
            <w:bottom w:val="none" w:sz="0" w:space="0" w:color="auto"/>
            <w:right w:val="none" w:sz="0" w:space="0" w:color="auto"/>
          </w:divBdr>
        </w:div>
      </w:divsChild>
    </w:div>
    <w:div w:id="1537547685">
      <w:bodyDiv w:val="1"/>
      <w:marLeft w:val="0"/>
      <w:marRight w:val="0"/>
      <w:marTop w:val="0"/>
      <w:marBottom w:val="0"/>
      <w:divBdr>
        <w:top w:val="none" w:sz="0" w:space="0" w:color="auto"/>
        <w:left w:val="none" w:sz="0" w:space="0" w:color="auto"/>
        <w:bottom w:val="none" w:sz="0" w:space="0" w:color="auto"/>
        <w:right w:val="none" w:sz="0" w:space="0" w:color="auto"/>
      </w:divBdr>
      <w:divsChild>
        <w:div w:id="78870851">
          <w:marLeft w:val="0"/>
          <w:marRight w:val="0"/>
          <w:marTop w:val="0"/>
          <w:marBottom w:val="0"/>
          <w:divBdr>
            <w:top w:val="none" w:sz="0" w:space="0" w:color="auto"/>
            <w:left w:val="none" w:sz="0" w:space="0" w:color="auto"/>
            <w:bottom w:val="none" w:sz="0" w:space="0" w:color="auto"/>
            <w:right w:val="none" w:sz="0" w:space="0" w:color="auto"/>
          </w:divBdr>
        </w:div>
        <w:div w:id="721253717">
          <w:marLeft w:val="0"/>
          <w:marRight w:val="0"/>
          <w:marTop w:val="0"/>
          <w:marBottom w:val="0"/>
          <w:divBdr>
            <w:top w:val="none" w:sz="0" w:space="0" w:color="auto"/>
            <w:left w:val="none" w:sz="0" w:space="0" w:color="auto"/>
            <w:bottom w:val="none" w:sz="0" w:space="0" w:color="auto"/>
            <w:right w:val="none" w:sz="0" w:space="0" w:color="auto"/>
          </w:divBdr>
        </w:div>
        <w:div w:id="449015811">
          <w:marLeft w:val="0"/>
          <w:marRight w:val="0"/>
          <w:marTop w:val="0"/>
          <w:marBottom w:val="0"/>
          <w:divBdr>
            <w:top w:val="none" w:sz="0" w:space="0" w:color="auto"/>
            <w:left w:val="none" w:sz="0" w:space="0" w:color="auto"/>
            <w:bottom w:val="none" w:sz="0" w:space="0" w:color="auto"/>
            <w:right w:val="none" w:sz="0" w:space="0" w:color="auto"/>
          </w:divBdr>
          <w:divsChild>
            <w:div w:id="1506627624">
              <w:marLeft w:val="0"/>
              <w:marRight w:val="0"/>
              <w:marTop w:val="0"/>
              <w:marBottom w:val="0"/>
              <w:divBdr>
                <w:top w:val="none" w:sz="0" w:space="0" w:color="auto"/>
                <w:left w:val="none" w:sz="0" w:space="0" w:color="auto"/>
                <w:bottom w:val="none" w:sz="0" w:space="0" w:color="auto"/>
                <w:right w:val="none" w:sz="0" w:space="0" w:color="auto"/>
              </w:divBdr>
            </w:div>
            <w:div w:id="895699535">
              <w:marLeft w:val="0"/>
              <w:marRight w:val="0"/>
              <w:marTop w:val="0"/>
              <w:marBottom w:val="0"/>
              <w:divBdr>
                <w:top w:val="none" w:sz="0" w:space="0" w:color="auto"/>
                <w:left w:val="none" w:sz="0" w:space="0" w:color="auto"/>
                <w:bottom w:val="none" w:sz="0" w:space="0" w:color="auto"/>
                <w:right w:val="none" w:sz="0" w:space="0" w:color="auto"/>
              </w:divBdr>
            </w:div>
            <w:div w:id="1203639870">
              <w:marLeft w:val="0"/>
              <w:marRight w:val="0"/>
              <w:marTop w:val="0"/>
              <w:marBottom w:val="0"/>
              <w:divBdr>
                <w:top w:val="none" w:sz="0" w:space="0" w:color="auto"/>
                <w:left w:val="none" w:sz="0" w:space="0" w:color="auto"/>
                <w:bottom w:val="none" w:sz="0" w:space="0" w:color="auto"/>
                <w:right w:val="none" w:sz="0" w:space="0" w:color="auto"/>
              </w:divBdr>
            </w:div>
            <w:div w:id="1487430026">
              <w:marLeft w:val="0"/>
              <w:marRight w:val="0"/>
              <w:marTop w:val="0"/>
              <w:marBottom w:val="0"/>
              <w:divBdr>
                <w:top w:val="none" w:sz="0" w:space="0" w:color="auto"/>
                <w:left w:val="none" w:sz="0" w:space="0" w:color="auto"/>
                <w:bottom w:val="none" w:sz="0" w:space="0" w:color="auto"/>
                <w:right w:val="none" w:sz="0" w:space="0" w:color="auto"/>
              </w:divBdr>
            </w:div>
            <w:div w:id="32656243">
              <w:marLeft w:val="0"/>
              <w:marRight w:val="0"/>
              <w:marTop w:val="0"/>
              <w:marBottom w:val="0"/>
              <w:divBdr>
                <w:top w:val="none" w:sz="0" w:space="0" w:color="auto"/>
                <w:left w:val="none" w:sz="0" w:space="0" w:color="auto"/>
                <w:bottom w:val="none" w:sz="0" w:space="0" w:color="auto"/>
                <w:right w:val="none" w:sz="0" w:space="0" w:color="auto"/>
              </w:divBdr>
            </w:div>
            <w:div w:id="363747783">
              <w:marLeft w:val="0"/>
              <w:marRight w:val="0"/>
              <w:marTop w:val="0"/>
              <w:marBottom w:val="0"/>
              <w:divBdr>
                <w:top w:val="none" w:sz="0" w:space="0" w:color="auto"/>
                <w:left w:val="none" w:sz="0" w:space="0" w:color="auto"/>
                <w:bottom w:val="none" w:sz="0" w:space="0" w:color="auto"/>
                <w:right w:val="none" w:sz="0" w:space="0" w:color="auto"/>
              </w:divBdr>
            </w:div>
            <w:div w:id="471218912">
              <w:marLeft w:val="0"/>
              <w:marRight w:val="0"/>
              <w:marTop w:val="0"/>
              <w:marBottom w:val="0"/>
              <w:divBdr>
                <w:top w:val="none" w:sz="0" w:space="0" w:color="auto"/>
                <w:left w:val="none" w:sz="0" w:space="0" w:color="auto"/>
                <w:bottom w:val="none" w:sz="0" w:space="0" w:color="auto"/>
                <w:right w:val="none" w:sz="0" w:space="0" w:color="auto"/>
              </w:divBdr>
            </w:div>
            <w:div w:id="627667266">
              <w:marLeft w:val="0"/>
              <w:marRight w:val="0"/>
              <w:marTop w:val="0"/>
              <w:marBottom w:val="0"/>
              <w:divBdr>
                <w:top w:val="none" w:sz="0" w:space="0" w:color="auto"/>
                <w:left w:val="none" w:sz="0" w:space="0" w:color="auto"/>
                <w:bottom w:val="none" w:sz="0" w:space="0" w:color="auto"/>
                <w:right w:val="none" w:sz="0" w:space="0" w:color="auto"/>
              </w:divBdr>
            </w:div>
            <w:div w:id="446320405">
              <w:marLeft w:val="0"/>
              <w:marRight w:val="0"/>
              <w:marTop w:val="0"/>
              <w:marBottom w:val="0"/>
              <w:divBdr>
                <w:top w:val="none" w:sz="0" w:space="0" w:color="auto"/>
                <w:left w:val="none" w:sz="0" w:space="0" w:color="auto"/>
                <w:bottom w:val="none" w:sz="0" w:space="0" w:color="auto"/>
                <w:right w:val="none" w:sz="0" w:space="0" w:color="auto"/>
              </w:divBdr>
            </w:div>
            <w:div w:id="206255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556610">
      <w:bodyDiv w:val="1"/>
      <w:marLeft w:val="0"/>
      <w:marRight w:val="0"/>
      <w:marTop w:val="0"/>
      <w:marBottom w:val="0"/>
      <w:divBdr>
        <w:top w:val="none" w:sz="0" w:space="0" w:color="auto"/>
        <w:left w:val="none" w:sz="0" w:space="0" w:color="auto"/>
        <w:bottom w:val="none" w:sz="0" w:space="0" w:color="auto"/>
        <w:right w:val="none" w:sz="0" w:space="0" w:color="auto"/>
      </w:divBdr>
      <w:divsChild>
        <w:div w:id="1879508043">
          <w:marLeft w:val="0"/>
          <w:marRight w:val="0"/>
          <w:marTop w:val="0"/>
          <w:marBottom w:val="0"/>
          <w:divBdr>
            <w:top w:val="none" w:sz="0" w:space="0" w:color="auto"/>
            <w:left w:val="none" w:sz="0" w:space="0" w:color="auto"/>
            <w:bottom w:val="none" w:sz="0" w:space="0" w:color="auto"/>
            <w:right w:val="none" w:sz="0" w:space="0" w:color="auto"/>
          </w:divBdr>
        </w:div>
        <w:div w:id="1012298060">
          <w:marLeft w:val="0"/>
          <w:marRight w:val="0"/>
          <w:marTop w:val="0"/>
          <w:marBottom w:val="0"/>
          <w:divBdr>
            <w:top w:val="none" w:sz="0" w:space="0" w:color="auto"/>
            <w:left w:val="none" w:sz="0" w:space="0" w:color="auto"/>
            <w:bottom w:val="none" w:sz="0" w:space="0" w:color="auto"/>
            <w:right w:val="none" w:sz="0" w:space="0" w:color="auto"/>
          </w:divBdr>
        </w:div>
        <w:div w:id="211623913">
          <w:marLeft w:val="0"/>
          <w:marRight w:val="0"/>
          <w:marTop w:val="0"/>
          <w:marBottom w:val="0"/>
          <w:divBdr>
            <w:top w:val="none" w:sz="0" w:space="0" w:color="auto"/>
            <w:left w:val="none" w:sz="0" w:space="0" w:color="auto"/>
            <w:bottom w:val="none" w:sz="0" w:space="0" w:color="auto"/>
            <w:right w:val="none" w:sz="0" w:space="0" w:color="auto"/>
          </w:divBdr>
        </w:div>
        <w:div w:id="864714012">
          <w:marLeft w:val="0"/>
          <w:marRight w:val="0"/>
          <w:marTop w:val="0"/>
          <w:marBottom w:val="0"/>
          <w:divBdr>
            <w:top w:val="none" w:sz="0" w:space="0" w:color="auto"/>
            <w:left w:val="none" w:sz="0" w:space="0" w:color="auto"/>
            <w:bottom w:val="none" w:sz="0" w:space="0" w:color="auto"/>
            <w:right w:val="none" w:sz="0" w:space="0" w:color="auto"/>
          </w:divBdr>
        </w:div>
        <w:div w:id="1043023312">
          <w:marLeft w:val="0"/>
          <w:marRight w:val="0"/>
          <w:marTop w:val="0"/>
          <w:marBottom w:val="0"/>
          <w:divBdr>
            <w:top w:val="none" w:sz="0" w:space="0" w:color="auto"/>
            <w:left w:val="none" w:sz="0" w:space="0" w:color="auto"/>
            <w:bottom w:val="none" w:sz="0" w:space="0" w:color="auto"/>
            <w:right w:val="none" w:sz="0" w:space="0" w:color="auto"/>
          </w:divBdr>
        </w:div>
        <w:div w:id="1477917082">
          <w:marLeft w:val="0"/>
          <w:marRight w:val="0"/>
          <w:marTop w:val="0"/>
          <w:marBottom w:val="0"/>
          <w:divBdr>
            <w:top w:val="none" w:sz="0" w:space="0" w:color="auto"/>
            <w:left w:val="none" w:sz="0" w:space="0" w:color="auto"/>
            <w:bottom w:val="none" w:sz="0" w:space="0" w:color="auto"/>
            <w:right w:val="none" w:sz="0" w:space="0" w:color="auto"/>
          </w:divBdr>
        </w:div>
      </w:divsChild>
    </w:div>
    <w:div w:id="1565264159">
      <w:bodyDiv w:val="1"/>
      <w:marLeft w:val="0"/>
      <w:marRight w:val="0"/>
      <w:marTop w:val="0"/>
      <w:marBottom w:val="0"/>
      <w:divBdr>
        <w:top w:val="none" w:sz="0" w:space="0" w:color="auto"/>
        <w:left w:val="none" w:sz="0" w:space="0" w:color="auto"/>
        <w:bottom w:val="none" w:sz="0" w:space="0" w:color="auto"/>
        <w:right w:val="none" w:sz="0" w:space="0" w:color="auto"/>
      </w:divBdr>
    </w:div>
    <w:div w:id="1784035462">
      <w:bodyDiv w:val="1"/>
      <w:marLeft w:val="0"/>
      <w:marRight w:val="0"/>
      <w:marTop w:val="0"/>
      <w:marBottom w:val="0"/>
      <w:divBdr>
        <w:top w:val="none" w:sz="0" w:space="0" w:color="auto"/>
        <w:left w:val="none" w:sz="0" w:space="0" w:color="auto"/>
        <w:bottom w:val="none" w:sz="0" w:space="0" w:color="auto"/>
        <w:right w:val="none" w:sz="0" w:space="0" w:color="auto"/>
      </w:divBdr>
      <w:divsChild>
        <w:div w:id="987393948">
          <w:marLeft w:val="0"/>
          <w:marRight w:val="0"/>
          <w:marTop w:val="0"/>
          <w:marBottom w:val="0"/>
          <w:divBdr>
            <w:top w:val="none" w:sz="0" w:space="0" w:color="auto"/>
            <w:left w:val="none" w:sz="0" w:space="0" w:color="auto"/>
            <w:bottom w:val="none" w:sz="0" w:space="0" w:color="auto"/>
            <w:right w:val="none" w:sz="0" w:space="0" w:color="auto"/>
          </w:divBdr>
        </w:div>
        <w:div w:id="1508131696">
          <w:marLeft w:val="0"/>
          <w:marRight w:val="0"/>
          <w:marTop w:val="0"/>
          <w:marBottom w:val="0"/>
          <w:divBdr>
            <w:top w:val="none" w:sz="0" w:space="0" w:color="auto"/>
            <w:left w:val="none" w:sz="0" w:space="0" w:color="auto"/>
            <w:bottom w:val="none" w:sz="0" w:space="0" w:color="auto"/>
            <w:right w:val="none" w:sz="0" w:space="0" w:color="auto"/>
          </w:divBdr>
        </w:div>
        <w:div w:id="1254313512">
          <w:marLeft w:val="0"/>
          <w:marRight w:val="0"/>
          <w:marTop w:val="0"/>
          <w:marBottom w:val="0"/>
          <w:divBdr>
            <w:top w:val="none" w:sz="0" w:space="0" w:color="auto"/>
            <w:left w:val="none" w:sz="0" w:space="0" w:color="auto"/>
            <w:bottom w:val="none" w:sz="0" w:space="0" w:color="auto"/>
            <w:right w:val="none" w:sz="0" w:space="0" w:color="auto"/>
          </w:divBdr>
        </w:div>
      </w:divsChild>
    </w:div>
    <w:div w:id="1802770422">
      <w:bodyDiv w:val="1"/>
      <w:marLeft w:val="0"/>
      <w:marRight w:val="0"/>
      <w:marTop w:val="0"/>
      <w:marBottom w:val="0"/>
      <w:divBdr>
        <w:top w:val="none" w:sz="0" w:space="0" w:color="auto"/>
        <w:left w:val="none" w:sz="0" w:space="0" w:color="auto"/>
        <w:bottom w:val="none" w:sz="0" w:space="0" w:color="auto"/>
        <w:right w:val="none" w:sz="0" w:space="0" w:color="auto"/>
      </w:divBdr>
      <w:divsChild>
        <w:div w:id="1047804675">
          <w:marLeft w:val="0"/>
          <w:marRight w:val="0"/>
          <w:marTop w:val="0"/>
          <w:marBottom w:val="0"/>
          <w:divBdr>
            <w:top w:val="none" w:sz="0" w:space="0" w:color="auto"/>
            <w:left w:val="none" w:sz="0" w:space="0" w:color="auto"/>
            <w:bottom w:val="none" w:sz="0" w:space="0" w:color="auto"/>
            <w:right w:val="none" w:sz="0" w:space="0" w:color="auto"/>
          </w:divBdr>
        </w:div>
        <w:div w:id="46340080">
          <w:marLeft w:val="0"/>
          <w:marRight w:val="0"/>
          <w:marTop w:val="0"/>
          <w:marBottom w:val="0"/>
          <w:divBdr>
            <w:top w:val="none" w:sz="0" w:space="0" w:color="auto"/>
            <w:left w:val="none" w:sz="0" w:space="0" w:color="auto"/>
            <w:bottom w:val="none" w:sz="0" w:space="0" w:color="auto"/>
            <w:right w:val="none" w:sz="0" w:space="0" w:color="auto"/>
          </w:divBdr>
        </w:div>
      </w:divsChild>
    </w:div>
    <w:div w:id="1859269694">
      <w:bodyDiv w:val="1"/>
      <w:marLeft w:val="0"/>
      <w:marRight w:val="0"/>
      <w:marTop w:val="0"/>
      <w:marBottom w:val="0"/>
      <w:divBdr>
        <w:top w:val="none" w:sz="0" w:space="0" w:color="auto"/>
        <w:left w:val="none" w:sz="0" w:space="0" w:color="auto"/>
        <w:bottom w:val="none" w:sz="0" w:space="0" w:color="auto"/>
        <w:right w:val="none" w:sz="0" w:space="0" w:color="auto"/>
      </w:divBdr>
      <w:divsChild>
        <w:div w:id="1604729360">
          <w:marLeft w:val="0"/>
          <w:marRight w:val="0"/>
          <w:marTop w:val="0"/>
          <w:marBottom w:val="0"/>
          <w:divBdr>
            <w:top w:val="none" w:sz="0" w:space="0" w:color="auto"/>
            <w:left w:val="none" w:sz="0" w:space="0" w:color="auto"/>
            <w:bottom w:val="none" w:sz="0" w:space="0" w:color="auto"/>
            <w:right w:val="none" w:sz="0" w:space="0" w:color="auto"/>
          </w:divBdr>
        </w:div>
        <w:div w:id="339699318">
          <w:marLeft w:val="0"/>
          <w:marRight w:val="0"/>
          <w:marTop w:val="0"/>
          <w:marBottom w:val="0"/>
          <w:divBdr>
            <w:top w:val="none" w:sz="0" w:space="0" w:color="auto"/>
            <w:left w:val="none" w:sz="0" w:space="0" w:color="auto"/>
            <w:bottom w:val="none" w:sz="0" w:space="0" w:color="auto"/>
            <w:right w:val="none" w:sz="0" w:space="0" w:color="auto"/>
          </w:divBdr>
        </w:div>
      </w:divsChild>
    </w:div>
    <w:div w:id="208105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AE608-DD01-4541-8295-CCB09877B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12</Pages>
  <Words>5281</Words>
  <Characters>30105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35316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ruthc</dc:creator>
  <cp:lastModifiedBy>Sam Cardwell</cp:lastModifiedBy>
  <cp:revision>41</cp:revision>
  <cp:lastPrinted>2022-03-22T13:06:00Z</cp:lastPrinted>
  <dcterms:created xsi:type="dcterms:W3CDTF">2025-03-25T09:57:00Z</dcterms:created>
  <dcterms:modified xsi:type="dcterms:W3CDTF">2025-05-08T11:32:00Z</dcterms:modified>
</cp:coreProperties>
</file>